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84"/>
        <w:gridCol w:w="3285"/>
        <w:gridCol w:w="3285"/>
      </w:tblGrid>
      <w:tr w:rsidR="001934AB" w14:paraId="30E83D0D" w14:textId="77777777" w:rsidTr="001934AB">
        <w:trPr>
          <w:jc w:val="center"/>
        </w:trPr>
        <w:tc>
          <w:tcPr>
            <w:tcW w:w="3284" w:type="dxa"/>
            <w:vAlign w:val="center"/>
          </w:tcPr>
          <w:p w14:paraId="5E6B8137" w14:textId="77777777" w:rsidR="001934AB" w:rsidRDefault="001934AB" w:rsidP="001934AB">
            <w:pPr>
              <w:pStyle w:val="Header"/>
              <w:spacing w:before="0"/>
              <w:jc w:val="center"/>
            </w:pPr>
          </w:p>
        </w:tc>
        <w:tc>
          <w:tcPr>
            <w:tcW w:w="3285" w:type="dxa"/>
            <w:vAlign w:val="center"/>
          </w:tcPr>
          <w:p w14:paraId="5D490F58" w14:textId="77777777" w:rsidR="001934AB" w:rsidRDefault="00863276" w:rsidP="001934AB">
            <w:pPr>
              <w:pStyle w:val="Header"/>
              <w:spacing w:before="0"/>
              <w:jc w:val="center"/>
            </w:pPr>
            <w:r>
              <w:rPr>
                <w:noProof/>
                <w:lang w:eastAsia="lt-LT"/>
              </w:rPr>
              <w:drawing>
                <wp:inline distT="0" distB="0" distL="0" distR="0" wp14:anchorId="4E2F001F" wp14:editId="7C2480BF">
                  <wp:extent cx="7239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tc>
        <w:tc>
          <w:tcPr>
            <w:tcW w:w="3285" w:type="dxa"/>
            <w:vAlign w:val="center"/>
          </w:tcPr>
          <w:p w14:paraId="56DE802E" w14:textId="77777777" w:rsidR="001934AB" w:rsidRDefault="001934AB" w:rsidP="001934AB">
            <w:pPr>
              <w:pStyle w:val="Header"/>
              <w:spacing w:before="0"/>
              <w:jc w:val="center"/>
            </w:pPr>
          </w:p>
        </w:tc>
      </w:tr>
    </w:tbl>
    <w:p w14:paraId="587AFB7B" w14:textId="77777777" w:rsidR="00C95A91" w:rsidRDefault="00C95A91" w:rsidP="00C95A91">
      <w:pPr>
        <w:autoSpaceDE w:val="0"/>
        <w:autoSpaceDN w:val="0"/>
        <w:adjustRightInd w:val="0"/>
        <w:jc w:val="both"/>
        <w:rPr>
          <w:lang w:val="lt-LT"/>
        </w:rPr>
      </w:pPr>
    </w:p>
    <w:p w14:paraId="010E7CC6" w14:textId="77777777" w:rsidR="00C95A91" w:rsidRDefault="00C95A91" w:rsidP="00C95A91">
      <w:pPr>
        <w:jc w:val="center"/>
        <w:rPr>
          <w:b/>
          <w:bCs/>
          <w:sz w:val="20"/>
          <w:szCs w:val="20"/>
          <w:lang w:val="lt-LT"/>
        </w:rPr>
      </w:pPr>
      <w:r>
        <w:rPr>
          <w:b/>
          <w:bCs/>
          <w:sz w:val="20"/>
          <w:szCs w:val="20"/>
          <w:lang w:val="lt-LT"/>
        </w:rPr>
        <w:t>STUDIJŲ DALYKO (MODULIO) APRAŠAS</w:t>
      </w:r>
    </w:p>
    <w:p w14:paraId="23D5584D" w14:textId="77777777" w:rsidR="00C95A91"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2491"/>
      </w:tblGrid>
      <w:tr w:rsidR="00C95A91" w:rsidRPr="00FD1451" w14:paraId="64AEED09" w14:textId="77777777" w:rsidTr="00C95A91">
        <w:tc>
          <w:tcPr>
            <w:tcW w:w="3750" w:type="pct"/>
            <w:shd w:val="clear" w:color="auto" w:fill="E6E6E6"/>
          </w:tcPr>
          <w:p w14:paraId="4AA9476F" w14:textId="77777777" w:rsidR="00C95A91" w:rsidRPr="00FD1451" w:rsidRDefault="00C95A91" w:rsidP="00C95A91">
            <w:pPr>
              <w:jc w:val="center"/>
              <w:rPr>
                <w:b/>
                <w:bCs/>
                <w:sz w:val="20"/>
                <w:szCs w:val="20"/>
                <w:lang w:val="lt-LT"/>
              </w:rPr>
            </w:pPr>
            <w:r w:rsidRPr="00FD1451">
              <w:rPr>
                <w:b/>
                <w:bCs/>
                <w:sz w:val="20"/>
                <w:szCs w:val="20"/>
                <w:lang w:val="lt-LT"/>
              </w:rPr>
              <w:t>Dalyko (modulio) pavadinimas</w:t>
            </w:r>
          </w:p>
        </w:tc>
        <w:tc>
          <w:tcPr>
            <w:tcW w:w="1250" w:type="pct"/>
            <w:shd w:val="clear" w:color="auto" w:fill="E6E6E6"/>
          </w:tcPr>
          <w:p w14:paraId="5B263AE9" w14:textId="77777777" w:rsidR="00C95A91" w:rsidRPr="00FD1451" w:rsidRDefault="00C95A91" w:rsidP="00C95A91">
            <w:pPr>
              <w:jc w:val="center"/>
              <w:rPr>
                <w:b/>
                <w:bCs/>
                <w:sz w:val="20"/>
                <w:szCs w:val="20"/>
                <w:lang w:val="lt-LT"/>
              </w:rPr>
            </w:pPr>
            <w:r w:rsidRPr="00FD1451">
              <w:rPr>
                <w:b/>
                <w:bCs/>
                <w:sz w:val="20"/>
                <w:szCs w:val="20"/>
                <w:lang w:val="lt-LT"/>
              </w:rPr>
              <w:t>Kodas</w:t>
            </w:r>
          </w:p>
        </w:tc>
      </w:tr>
      <w:tr w:rsidR="00C95A91" w:rsidRPr="00FD1451" w14:paraId="5E16990E" w14:textId="77777777" w:rsidTr="00C95A91">
        <w:tc>
          <w:tcPr>
            <w:tcW w:w="3750" w:type="pct"/>
          </w:tcPr>
          <w:p w14:paraId="25C85DCB" w14:textId="77777777" w:rsidR="00C95A91" w:rsidRPr="009532E7" w:rsidRDefault="00C51D06" w:rsidP="009532E7">
            <w:pPr>
              <w:jc w:val="center"/>
              <w:rPr>
                <w:b/>
                <w:bCs/>
                <w:sz w:val="20"/>
                <w:szCs w:val="20"/>
                <w:lang w:val="lt-LT"/>
              </w:rPr>
            </w:pPr>
            <w:r w:rsidRPr="009532E7">
              <w:rPr>
                <w:b/>
                <w:sz w:val="20"/>
                <w:szCs w:val="20"/>
                <w:lang w:val="lt-LT"/>
              </w:rPr>
              <w:t>R</w:t>
            </w:r>
            <w:r w:rsidR="00FD1451" w:rsidRPr="009532E7">
              <w:rPr>
                <w:b/>
                <w:bCs/>
                <w:sz w:val="20"/>
                <w:szCs w:val="20"/>
                <w:lang w:val="lt-LT"/>
              </w:rPr>
              <w:t>izikos valdymas</w:t>
            </w:r>
          </w:p>
        </w:tc>
        <w:tc>
          <w:tcPr>
            <w:tcW w:w="1250" w:type="pct"/>
          </w:tcPr>
          <w:p w14:paraId="12C30153" w14:textId="77777777" w:rsidR="00C95A91" w:rsidRPr="00FD1451" w:rsidRDefault="00C95A91" w:rsidP="00C95A91">
            <w:pPr>
              <w:jc w:val="both"/>
              <w:rPr>
                <w:b/>
                <w:bCs/>
                <w:sz w:val="20"/>
                <w:szCs w:val="20"/>
                <w:lang w:val="lt-LT"/>
              </w:rPr>
            </w:pPr>
          </w:p>
        </w:tc>
      </w:tr>
    </w:tbl>
    <w:p w14:paraId="23FA8800" w14:textId="77777777" w:rsidR="00C95A91" w:rsidRPr="00FD1451"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C95A91" w:rsidRPr="00FD1451" w14:paraId="6BE65B6E" w14:textId="77777777" w:rsidTr="00C95A91">
        <w:tc>
          <w:tcPr>
            <w:tcW w:w="1251" w:type="pct"/>
            <w:shd w:val="clear" w:color="auto" w:fill="E6E6E6"/>
          </w:tcPr>
          <w:p w14:paraId="5D4040A4" w14:textId="77777777" w:rsidR="00C95A91" w:rsidRPr="00FD1451" w:rsidRDefault="00C95A91" w:rsidP="00C95A91">
            <w:pPr>
              <w:jc w:val="center"/>
              <w:rPr>
                <w:b/>
                <w:bCs/>
                <w:sz w:val="20"/>
                <w:szCs w:val="20"/>
                <w:lang w:val="lt-LT"/>
              </w:rPr>
            </w:pPr>
            <w:r w:rsidRPr="00FD1451">
              <w:rPr>
                <w:b/>
                <w:bCs/>
                <w:sz w:val="20"/>
                <w:szCs w:val="20"/>
                <w:lang w:val="lt-LT"/>
              </w:rPr>
              <w:t>Dėstytojas (-ai)</w:t>
            </w:r>
          </w:p>
        </w:tc>
        <w:tc>
          <w:tcPr>
            <w:tcW w:w="1251" w:type="pct"/>
            <w:shd w:val="clear" w:color="auto" w:fill="E6E6E6"/>
          </w:tcPr>
          <w:p w14:paraId="04FCA8DA" w14:textId="77777777" w:rsidR="00C95A91" w:rsidRPr="00FD1451" w:rsidRDefault="00C95A91" w:rsidP="00C95A91">
            <w:pPr>
              <w:jc w:val="center"/>
              <w:rPr>
                <w:b/>
                <w:bCs/>
                <w:sz w:val="20"/>
                <w:szCs w:val="20"/>
                <w:lang w:val="lt-LT"/>
              </w:rPr>
            </w:pPr>
            <w:r w:rsidRPr="00FD1451">
              <w:rPr>
                <w:b/>
                <w:bCs/>
                <w:sz w:val="20"/>
                <w:szCs w:val="20"/>
                <w:lang w:val="lt-LT"/>
              </w:rPr>
              <w:t>Padalinys (-iai)</w:t>
            </w:r>
          </w:p>
        </w:tc>
      </w:tr>
      <w:tr w:rsidR="00C95A91" w:rsidRPr="00FD1451" w14:paraId="540203A4" w14:textId="77777777" w:rsidTr="00C95A91">
        <w:tc>
          <w:tcPr>
            <w:tcW w:w="1251" w:type="pct"/>
          </w:tcPr>
          <w:p w14:paraId="7F4E798D" w14:textId="568EA48A" w:rsidR="00C95A91" w:rsidRPr="00FD1451" w:rsidRDefault="00C95A91" w:rsidP="00D17F8E">
            <w:pPr>
              <w:jc w:val="both"/>
              <w:rPr>
                <w:sz w:val="20"/>
                <w:szCs w:val="20"/>
                <w:lang w:val="lt-LT"/>
              </w:rPr>
            </w:pPr>
            <w:r w:rsidRPr="00FD1451">
              <w:rPr>
                <w:b/>
                <w:bCs/>
                <w:sz w:val="20"/>
                <w:szCs w:val="20"/>
                <w:lang w:val="lt-LT"/>
              </w:rPr>
              <w:t>Koordinuojantis:</w:t>
            </w:r>
            <w:r w:rsidR="00931406" w:rsidRPr="00FD1451">
              <w:rPr>
                <w:bCs/>
                <w:sz w:val="20"/>
                <w:szCs w:val="20"/>
                <w:lang w:val="lt-LT"/>
              </w:rPr>
              <w:t xml:space="preserve"> </w:t>
            </w:r>
            <w:r w:rsidR="00D17F8E">
              <w:rPr>
                <w:bCs/>
                <w:sz w:val="20"/>
                <w:szCs w:val="20"/>
                <w:lang w:val="lt-LT"/>
              </w:rPr>
              <w:t>p</w:t>
            </w:r>
            <w:r w:rsidR="00983513" w:rsidRPr="00FD1451">
              <w:rPr>
                <w:bCs/>
                <w:sz w:val="20"/>
                <w:szCs w:val="20"/>
                <w:lang w:val="lt-LT"/>
              </w:rPr>
              <w:t xml:space="preserve">rof. dr. Arvydas Paškevičius, </w:t>
            </w:r>
            <w:r w:rsidRPr="00FD1451">
              <w:rPr>
                <w:b/>
                <w:bCs/>
                <w:sz w:val="20"/>
                <w:szCs w:val="20"/>
                <w:lang w:val="lt-LT"/>
              </w:rPr>
              <w:t>Kitas (-i):</w:t>
            </w:r>
          </w:p>
        </w:tc>
        <w:tc>
          <w:tcPr>
            <w:tcW w:w="1251" w:type="pct"/>
          </w:tcPr>
          <w:p w14:paraId="009A1A53" w14:textId="77777777" w:rsidR="00F54A0B" w:rsidRPr="00FD1451" w:rsidRDefault="00617482" w:rsidP="00F54A0B">
            <w:pPr>
              <w:jc w:val="both"/>
              <w:rPr>
                <w:sz w:val="20"/>
                <w:szCs w:val="20"/>
                <w:lang w:val="lt-LT"/>
              </w:rPr>
            </w:pPr>
            <w:r w:rsidRPr="00FD1451">
              <w:rPr>
                <w:sz w:val="20"/>
                <w:szCs w:val="20"/>
                <w:lang w:val="lt-LT"/>
              </w:rPr>
              <w:t>Verslo mokykla</w:t>
            </w:r>
            <w:r w:rsidR="00F54A0B" w:rsidRPr="00FD1451">
              <w:rPr>
                <w:sz w:val="20"/>
                <w:szCs w:val="20"/>
                <w:lang w:val="lt-LT"/>
              </w:rPr>
              <w:t xml:space="preserve">, </w:t>
            </w:r>
          </w:p>
          <w:p w14:paraId="32F09E9F" w14:textId="77777777" w:rsidR="00C95A91" w:rsidRPr="00FD1451" w:rsidRDefault="00F54A0B" w:rsidP="00F54A0B">
            <w:pPr>
              <w:jc w:val="both"/>
              <w:rPr>
                <w:sz w:val="20"/>
                <w:szCs w:val="20"/>
                <w:lang w:val="lt-LT"/>
              </w:rPr>
            </w:pPr>
            <w:r w:rsidRPr="00FD1451">
              <w:rPr>
                <w:sz w:val="20"/>
                <w:szCs w:val="20"/>
                <w:lang w:val="lt-LT"/>
              </w:rPr>
              <w:t>Saulėtekio al. 22</w:t>
            </w:r>
            <w:r w:rsidR="00E81020" w:rsidRPr="00FD1451">
              <w:rPr>
                <w:sz w:val="20"/>
                <w:szCs w:val="20"/>
                <w:lang w:val="lt-LT"/>
              </w:rPr>
              <w:t>, Vilnius</w:t>
            </w:r>
          </w:p>
        </w:tc>
      </w:tr>
    </w:tbl>
    <w:p w14:paraId="6C5293AA" w14:textId="77777777" w:rsidR="00C95A91" w:rsidRPr="00FD1451"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27"/>
      </w:tblGrid>
      <w:tr w:rsidR="00C95A91" w:rsidRPr="00FD1451" w14:paraId="29BB5FE6" w14:textId="77777777" w:rsidTr="00C95A91">
        <w:tc>
          <w:tcPr>
            <w:tcW w:w="2527" w:type="pct"/>
            <w:shd w:val="clear" w:color="auto" w:fill="E6E6E6"/>
          </w:tcPr>
          <w:p w14:paraId="36F7C443" w14:textId="77777777" w:rsidR="00C95A91" w:rsidRPr="00FD1451" w:rsidRDefault="00C95A91" w:rsidP="00C95A91">
            <w:pPr>
              <w:jc w:val="center"/>
              <w:rPr>
                <w:b/>
                <w:bCs/>
                <w:sz w:val="20"/>
                <w:szCs w:val="20"/>
                <w:lang w:val="lt-LT"/>
              </w:rPr>
            </w:pPr>
            <w:r w:rsidRPr="00FD1451">
              <w:rPr>
                <w:b/>
                <w:bCs/>
                <w:sz w:val="20"/>
                <w:szCs w:val="20"/>
                <w:lang w:val="lt-LT"/>
              </w:rPr>
              <w:t>Studijų pakopa</w:t>
            </w:r>
          </w:p>
        </w:tc>
        <w:tc>
          <w:tcPr>
            <w:tcW w:w="2473" w:type="pct"/>
            <w:shd w:val="clear" w:color="auto" w:fill="E6E6E6"/>
          </w:tcPr>
          <w:p w14:paraId="5A312092" w14:textId="77777777" w:rsidR="00C95A91" w:rsidRPr="00FD1451" w:rsidRDefault="00C95A91" w:rsidP="00C95A91">
            <w:pPr>
              <w:jc w:val="center"/>
              <w:rPr>
                <w:b/>
                <w:bCs/>
                <w:sz w:val="20"/>
                <w:szCs w:val="20"/>
                <w:lang w:val="lt-LT"/>
              </w:rPr>
            </w:pPr>
            <w:r w:rsidRPr="00FD1451">
              <w:rPr>
                <w:b/>
                <w:bCs/>
                <w:sz w:val="20"/>
                <w:szCs w:val="20"/>
                <w:lang w:val="lt-LT"/>
              </w:rPr>
              <w:t>Dalyko (modulio) tipas</w:t>
            </w:r>
          </w:p>
        </w:tc>
      </w:tr>
      <w:tr w:rsidR="00C95A91" w:rsidRPr="00FD1451" w14:paraId="5641C794" w14:textId="77777777" w:rsidTr="00C95A91">
        <w:tc>
          <w:tcPr>
            <w:tcW w:w="2527" w:type="pct"/>
          </w:tcPr>
          <w:p w14:paraId="145AD2C0" w14:textId="77777777" w:rsidR="00C95A91" w:rsidRPr="00FD1451" w:rsidRDefault="00C43428" w:rsidP="00C95A91">
            <w:pPr>
              <w:jc w:val="both"/>
              <w:rPr>
                <w:sz w:val="20"/>
                <w:szCs w:val="20"/>
                <w:lang w:val="lt-LT"/>
              </w:rPr>
            </w:pPr>
            <w:r w:rsidRPr="00FD1451">
              <w:rPr>
                <w:sz w:val="20"/>
                <w:szCs w:val="20"/>
                <w:lang w:val="lt-LT"/>
              </w:rPr>
              <w:t>Antroji</w:t>
            </w:r>
          </w:p>
        </w:tc>
        <w:tc>
          <w:tcPr>
            <w:tcW w:w="2473" w:type="pct"/>
          </w:tcPr>
          <w:p w14:paraId="7B53BB35" w14:textId="77777777" w:rsidR="00C95A91" w:rsidRPr="00FD1451" w:rsidRDefault="00192F08" w:rsidP="00FA5BAC">
            <w:pPr>
              <w:jc w:val="both"/>
              <w:rPr>
                <w:sz w:val="20"/>
                <w:szCs w:val="20"/>
                <w:lang w:val="lt-LT"/>
              </w:rPr>
            </w:pPr>
            <w:r w:rsidRPr="00FD1451">
              <w:rPr>
                <w:sz w:val="20"/>
                <w:szCs w:val="20"/>
                <w:lang w:val="lt-LT"/>
              </w:rPr>
              <w:t>Privalomasis</w:t>
            </w:r>
          </w:p>
        </w:tc>
      </w:tr>
    </w:tbl>
    <w:p w14:paraId="34926530" w14:textId="77777777" w:rsidR="00C95A91" w:rsidRPr="00FD1451"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19"/>
        <w:gridCol w:w="3319"/>
      </w:tblGrid>
      <w:tr w:rsidR="00C95A91" w:rsidRPr="00FD1451" w14:paraId="7FB99F9E" w14:textId="77777777" w:rsidTr="00C95A91">
        <w:tc>
          <w:tcPr>
            <w:tcW w:w="1668" w:type="pct"/>
            <w:shd w:val="clear" w:color="auto" w:fill="E6E6E6"/>
          </w:tcPr>
          <w:p w14:paraId="6F40B5E8" w14:textId="77777777" w:rsidR="00C95A91" w:rsidRPr="00FD1451" w:rsidRDefault="00C95A91" w:rsidP="00C95A91">
            <w:pPr>
              <w:jc w:val="center"/>
              <w:rPr>
                <w:b/>
                <w:bCs/>
                <w:sz w:val="20"/>
                <w:szCs w:val="20"/>
                <w:lang w:val="lt-LT"/>
              </w:rPr>
            </w:pPr>
            <w:r w:rsidRPr="00FD1451">
              <w:rPr>
                <w:b/>
                <w:bCs/>
                <w:sz w:val="20"/>
                <w:szCs w:val="20"/>
                <w:lang w:val="lt-LT"/>
              </w:rPr>
              <w:t>Įgyvendinimo forma</w:t>
            </w:r>
          </w:p>
        </w:tc>
        <w:tc>
          <w:tcPr>
            <w:tcW w:w="1666" w:type="pct"/>
            <w:shd w:val="clear" w:color="auto" w:fill="E6E6E6"/>
          </w:tcPr>
          <w:p w14:paraId="208F6C76" w14:textId="77777777" w:rsidR="00C95A91" w:rsidRPr="00FD1451" w:rsidRDefault="00C95A91" w:rsidP="00C95A91">
            <w:pPr>
              <w:jc w:val="center"/>
              <w:rPr>
                <w:b/>
                <w:bCs/>
                <w:sz w:val="20"/>
                <w:szCs w:val="20"/>
                <w:lang w:val="lt-LT"/>
              </w:rPr>
            </w:pPr>
            <w:r w:rsidRPr="00FD1451">
              <w:rPr>
                <w:b/>
                <w:bCs/>
                <w:sz w:val="20"/>
                <w:szCs w:val="20"/>
                <w:lang w:val="lt-LT"/>
              </w:rPr>
              <w:t>Vykdymo laikotarpis</w:t>
            </w:r>
          </w:p>
        </w:tc>
        <w:tc>
          <w:tcPr>
            <w:tcW w:w="1667" w:type="pct"/>
            <w:shd w:val="clear" w:color="auto" w:fill="E6E6E6"/>
          </w:tcPr>
          <w:p w14:paraId="3940A2FD" w14:textId="77777777" w:rsidR="00C95A91" w:rsidRPr="00FD1451" w:rsidRDefault="00C95A91" w:rsidP="00C95A91">
            <w:pPr>
              <w:jc w:val="center"/>
              <w:rPr>
                <w:b/>
                <w:bCs/>
                <w:sz w:val="20"/>
                <w:szCs w:val="20"/>
                <w:lang w:val="lt-LT"/>
              </w:rPr>
            </w:pPr>
            <w:r w:rsidRPr="00FD1451">
              <w:rPr>
                <w:b/>
                <w:bCs/>
                <w:sz w:val="20"/>
                <w:szCs w:val="20"/>
                <w:lang w:val="lt-LT"/>
              </w:rPr>
              <w:t>Vykdymo kalba (-os)</w:t>
            </w:r>
          </w:p>
        </w:tc>
      </w:tr>
      <w:tr w:rsidR="00C95A91" w:rsidRPr="00FD1451" w14:paraId="4151CA90" w14:textId="77777777" w:rsidTr="00C95A91">
        <w:tc>
          <w:tcPr>
            <w:tcW w:w="1668" w:type="pct"/>
          </w:tcPr>
          <w:p w14:paraId="0F2D7D31" w14:textId="6D6381CE" w:rsidR="00C95A91" w:rsidRPr="00FD1451" w:rsidRDefault="00A95712" w:rsidP="00C95A91">
            <w:pPr>
              <w:jc w:val="both"/>
              <w:rPr>
                <w:sz w:val="20"/>
                <w:szCs w:val="20"/>
                <w:lang w:val="lt-LT"/>
              </w:rPr>
            </w:pPr>
            <w:r w:rsidRPr="00A95712">
              <w:rPr>
                <w:sz w:val="20"/>
                <w:szCs w:val="20"/>
                <w:lang w:val="lt-LT"/>
              </w:rPr>
              <w:t xml:space="preserve">Auditorinė/virtuali/mišri </w:t>
            </w:r>
            <w:r w:rsidR="00192F08" w:rsidRPr="00FD1451">
              <w:rPr>
                <w:sz w:val="20"/>
                <w:szCs w:val="20"/>
                <w:lang w:val="lt-LT"/>
              </w:rPr>
              <w:t xml:space="preserve"> </w:t>
            </w:r>
          </w:p>
        </w:tc>
        <w:tc>
          <w:tcPr>
            <w:tcW w:w="1666" w:type="pct"/>
          </w:tcPr>
          <w:p w14:paraId="5F287FF7" w14:textId="77777777" w:rsidR="00C95A91" w:rsidRPr="00FD1451" w:rsidRDefault="00FA5BAC" w:rsidP="00FA5BAC">
            <w:pPr>
              <w:jc w:val="both"/>
              <w:rPr>
                <w:sz w:val="20"/>
                <w:szCs w:val="20"/>
                <w:lang w:val="lt-LT"/>
              </w:rPr>
            </w:pPr>
            <w:r w:rsidRPr="00FD1451">
              <w:rPr>
                <w:sz w:val="20"/>
                <w:szCs w:val="20"/>
                <w:lang w:val="lt-LT"/>
              </w:rPr>
              <w:t>Pavasario</w:t>
            </w:r>
            <w:r w:rsidR="00192F08" w:rsidRPr="00FD1451">
              <w:rPr>
                <w:sz w:val="20"/>
                <w:szCs w:val="20"/>
                <w:lang w:val="lt-LT"/>
              </w:rPr>
              <w:t xml:space="preserve"> semestras</w:t>
            </w:r>
          </w:p>
        </w:tc>
        <w:tc>
          <w:tcPr>
            <w:tcW w:w="1667" w:type="pct"/>
          </w:tcPr>
          <w:p w14:paraId="2FC2054B" w14:textId="77777777" w:rsidR="00C95A91" w:rsidRPr="00FD1451" w:rsidRDefault="00192F08" w:rsidP="00FA5BAC">
            <w:pPr>
              <w:jc w:val="both"/>
              <w:rPr>
                <w:sz w:val="20"/>
                <w:szCs w:val="20"/>
                <w:lang w:val="lt-LT"/>
              </w:rPr>
            </w:pPr>
            <w:r w:rsidRPr="00FD1451">
              <w:rPr>
                <w:sz w:val="20"/>
                <w:szCs w:val="20"/>
                <w:lang w:val="lt-LT"/>
              </w:rPr>
              <w:t>Lietuvių</w:t>
            </w:r>
          </w:p>
        </w:tc>
      </w:tr>
    </w:tbl>
    <w:p w14:paraId="79D4D89D" w14:textId="77777777" w:rsidR="00C95A91" w:rsidRPr="00FD1451"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001"/>
      </w:tblGrid>
      <w:tr w:rsidR="00C95A91" w:rsidRPr="00FD1451" w14:paraId="58C68437" w14:textId="77777777" w:rsidTr="00C95A91">
        <w:tc>
          <w:tcPr>
            <w:tcW w:w="5000" w:type="pct"/>
            <w:gridSpan w:val="2"/>
            <w:shd w:val="clear" w:color="auto" w:fill="E6E6E6"/>
          </w:tcPr>
          <w:p w14:paraId="75870B39" w14:textId="77777777" w:rsidR="00C95A91" w:rsidRPr="00FD1451" w:rsidRDefault="00C95A91" w:rsidP="00C95A91">
            <w:pPr>
              <w:jc w:val="center"/>
              <w:rPr>
                <w:b/>
                <w:bCs/>
                <w:sz w:val="20"/>
                <w:szCs w:val="20"/>
                <w:lang w:val="lt-LT"/>
              </w:rPr>
            </w:pPr>
            <w:r w:rsidRPr="00FD1451">
              <w:rPr>
                <w:b/>
                <w:bCs/>
                <w:sz w:val="20"/>
                <w:szCs w:val="20"/>
                <w:lang w:val="lt-LT"/>
              </w:rPr>
              <w:t>Reikalavimai studijuojančiajam</w:t>
            </w:r>
          </w:p>
        </w:tc>
      </w:tr>
      <w:tr w:rsidR="00C95A91" w:rsidRPr="00FD1451" w14:paraId="4813B831" w14:textId="77777777" w:rsidTr="00C95A91">
        <w:tc>
          <w:tcPr>
            <w:tcW w:w="2490" w:type="pct"/>
          </w:tcPr>
          <w:p w14:paraId="52CB0B38" w14:textId="77777777" w:rsidR="00C95A91" w:rsidRPr="00FD1451" w:rsidRDefault="00C95A91" w:rsidP="00C95A91">
            <w:pPr>
              <w:jc w:val="both"/>
              <w:rPr>
                <w:sz w:val="20"/>
                <w:szCs w:val="20"/>
                <w:lang w:val="lt-LT"/>
              </w:rPr>
            </w:pPr>
            <w:r w:rsidRPr="00FD1451">
              <w:rPr>
                <w:b/>
                <w:bCs/>
                <w:sz w:val="20"/>
                <w:szCs w:val="20"/>
                <w:lang w:val="lt-LT"/>
              </w:rPr>
              <w:t>Išankstiniai reikalavimai:</w:t>
            </w:r>
            <w:r w:rsidR="00573958" w:rsidRPr="00FD1451">
              <w:rPr>
                <w:b/>
                <w:bCs/>
                <w:sz w:val="20"/>
                <w:szCs w:val="20"/>
                <w:lang w:val="lt-LT"/>
              </w:rPr>
              <w:t xml:space="preserve"> </w:t>
            </w:r>
            <w:r w:rsidR="00573958" w:rsidRPr="00FD1451">
              <w:rPr>
                <w:iCs/>
                <w:sz w:val="20"/>
                <w:szCs w:val="20"/>
                <w:lang w:val="lt-LT"/>
              </w:rPr>
              <w:t>Studentas jau turi būti išklausęs dalykus: Mikroekonomika, Makroekonomika, Finansų valdymas, Verslo matematika</w:t>
            </w:r>
            <w:r w:rsidR="00FD1451">
              <w:rPr>
                <w:iCs/>
                <w:sz w:val="20"/>
                <w:szCs w:val="20"/>
                <w:lang w:val="lt-LT"/>
              </w:rPr>
              <w:t>.</w:t>
            </w:r>
          </w:p>
          <w:p w14:paraId="527A49FF" w14:textId="77777777" w:rsidR="00C95A91" w:rsidRPr="00FD1451" w:rsidRDefault="00C95A91" w:rsidP="00C95A91">
            <w:pPr>
              <w:jc w:val="both"/>
              <w:rPr>
                <w:sz w:val="20"/>
                <w:szCs w:val="20"/>
                <w:lang w:val="lt-LT"/>
              </w:rPr>
            </w:pPr>
          </w:p>
        </w:tc>
        <w:tc>
          <w:tcPr>
            <w:tcW w:w="2510" w:type="pct"/>
          </w:tcPr>
          <w:p w14:paraId="38758FA2" w14:textId="77777777" w:rsidR="00C95A91" w:rsidRPr="00FD1451" w:rsidRDefault="00C95A91" w:rsidP="00C95A91">
            <w:pPr>
              <w:jc w:val="both"/>
              <w:rPr>
                <w:b/>
                <w:bCs/>
                <w:sz w:val="20"/>
                <w:szCs w:val="20"/>
                <w:lang w:val="lt-LT"/>
              </w:rPr>
            </w:pPr>
            <w:r w:rsidRPr="00FD1451">
              <w:rPr>
                <w:b/>
                <w:bCs/>
                <w:sz w:val="20"/>
                <w:szCs w:val="20"/>
                <w:lang w:val="lt-LT"/>
              </w:rPr>
              <w:t>Gretutiniai reikalavimai (jei yra):</w:t>
            </w:r>
          </w:p>
          <w:p w14:paraId="11140515" w14:textId="77777777" w:rsidR="00C95A91" w:rsidRPr="00FD1451" w:rsidRDefault="00C95A91" w:rsidP="00C95A91">
            <w:pPr>
              <w:jc w:val="both"/>
              <w:rPr>
                <w:sz w:val="20"/>
                <w:szCs w:val="20"/>
                <w:lang w:val="lt-LT"/>
              </w:rPr>
            </w:pPr>
          </w:p>
        </w:tc>
      </w:tr>
    </w:tbl>
    <w:p w14:paraId="378E072B" w14:textId="77777777" w:rsidR="00C95A91" w:rsidRPr="00FD1451"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90"/>
        <w:gridCol w:w="2491"/>
        <w:gridCol w:w="2491"/>
      </w:tblGrid>
      <w:tr w:rsidR="00C95A91" w:rsidRPr="00FD1451" w14:paraId="773B91CA" w14:textId="77777777" w:rsidTr="00C95A91">
        <w:tc>
          <w:tcPr>
            <w:tcW w:w="667" w:type="pct"/>
            <w:shd w:val="clear" w:color="auto" w:fill="E6E6E6"/>
          </w:tcPr>
          <w:p w14:paraId="5EB5CE84" w14:textId="77777777" w:rsidR="00C95A91" w:rsidRPr="00FD1451" w:rsidRDefault="00C95A91" w:rsidP="00C95A91">
            <w:pPr>
              <w:jc w:val="center"/>
              <w:rPr>
                <w:b/>
                <w:bCs/>
                <w:sz w:val="20"/>
                <w:szCs w:val="20"/>
                <w:lang w:val="lt-LT"/>
              </w:rPr>
            </w:pPr>
            <w:r w:rsidRPr="00FD1451">
              <w:rPr>
                <w:b/>
                <w:bCs/>
                <w:sz w:val="20"/>
                <w:szCs w:val="20"/>
                <w:lang w:val="lt-LT"/>
              </w:rPr>
              <w:t>Dalyko (modulio) apimtis kreditais</w:t>
            </w:r>
          </w:p>
        </w:tc>
        <w:tc>
          <w:tcPr>
            <w:tcW w:w="667" w:type="pct"/>
            <w:shd w:val="clear" w:color="auto" w:fill="E6E6E6"/>
          </w:tcPr>
          <w:p w14:paraId="7FC08C3E" w14:textId="77777777" w:rsidR="00C95A91" w:rsidRPr="00FD1451" w:rsidRDefault="00C95A91" w:rsidP="00C95A91">
            <w:pPr>
              <w:jc w:val="center"/>
              <w:rPr>
                <w:b/>
                <w:bCs/>
                <w:sz w:val="20"/>
                <w:szCs w:val="20"/>
                <w:lang w:val="lt-LT"/>
              </w:rPr>
            </w:pPr>
            <w:r w:rsidRPr="00FD1451">
              <w:rPr>
                <w:b/>
                <w:bCs/>
                <w:sz w:val="20"/>
                <w:szCs w:val="20"/>
                <w:lang w:val="lt-LT"/>
              </w:rPr>
              <w:t>Visas studento darbo krūvis</w:t>
            </w:r>
          </w:p>
        </w:tc>
        <w:tc>
          <w:tcPr>
            <w:tcW w:w="667" w:type="pct"/>
            <w:shd w:val="clear" w:color="auto" w:fill="E6E6E6"/>
          </w:tcPr>
          <w:p w14:paraId="18D1351D" w14:textId="77777777" w:rsidR="00C95A91" w:rsidRPr="00FD1451" w:rsidRDefault="00C95A91" w:rsidP="00C95A91">
            <w:pPr>
              <w:jc w:val="center"/>
              <w:rPr>
                <w:b/>
                <w:bCs/>
                <w:sz w:val="20"/>
                <w:szCs w:val="20"/>
                <w:lang w:val="lt-LT"/>
              </w:rPr>
            </w:pPr>
            <w:r w:rsidRPr="00FD1451">
              <w:rPr>
                <w:b/>
                <w:bCs/>
                <w:sz w:val="20"/>
                <w:szCs w:val="20"/>
                <w:lang w:val="lt-LT"/>
              </w:rPr>
              <w:t>Kontaktinio darbo valandos</w:t>
            </w:r>
          </w:p>
        </w:tc>
        <w:tc>
          <w:tcPr>
            <w:tcW w:w="667" w:type="pct"/>
            <w:shd w:val="clear" w:color="auto" w:fill="E6E6E6"/>
          </w:tcPr>
          <w:p w14:paraId="2CEF667D" w14:textId="77777777" w:rsidR="00C95A91" w:rsidRPr="00FD1451" w:rsidRDefault="00C95A91" w:rsidP="00C95A91">
            <w:pPr>
              <w:jc w:val="center"/>
              <w:rPr>
                <w:b/>
                <w:bCs/>
                <w:sz w:val="20"/>
                <w:szCs w:val="20"/>
                <w:lang w:val="lt-LT"/>
              </w:rPr>
            </w:pPr>
            <w:r w:rsidRPr="00FD1451">
              <w:rPr>
                <w:b/>
                <w:bCs/>
                <w:sz w:val="20"/>
                <w:szCs w:val="20"/>
                <w:lang w:val="lt-LT"/>
              </w:rPr>
              <w:t>Savarankiško darbo valandos</w:t>
            </w:r>
          </w:p>
        </w:tc>
      </w:tr>
      <w:tr w:rsidR="00C95A91" w:rsidRPr="00FD1451" w14:paraId="5F2E8241" w14:textId="77777777" w:rsidTr="00C95A91">
        <w:tc>
          <w:tcPr>
            <w:tcW w:w="667" w:type="pct"/>
          </w:tcPr>
          <w:p w14:paraId="4354DE0E" w14:textId="77777777" w:rsidR="00C95A91" w:rsidRPr="00FD1451" w:rsidRDefault="00617482" w:rsidP="00241B5D">
            <w:pPr>
              <w:jc w:val="center"/>
              <w:rPr>
                <w:sz w:val="20"/>
                <w:szCs w:val="20"/>
                <w:lang w:val="lt-LT"/>
              </w:rPr>
            </w:pPr>
            <w:r w:rsidRPr="00FD1451">
              <w:rPr>
                <w:sz w:val="20"/>
                <w:szCs w:val="20"/>
                <w:lang w:val="lt-LT"/>
              </w:rPr>
              <w:t>5</w:t>
            </w:r>
          </w:p>
        </w:tc>
        <w:tc>
          <w:tcPr>
            <w:tcW w:w="667" w:type="pct"/>
          </w:tcPr>
          <w:p w14:paraId="29D799AD" w14:textId="77777777" w:rsidR="00C95A91" w:rsidRPr="00FD1451" w:rsidRDefault="00617482" w:rsidP="00241B5D">
            <w:pPr>
              <w:jc w:val="center"/>
              <w:rPr>
                <w:sz w:val="20"/>
                <w:szCs w:val="20"/>
                <w:lang w:val="lt-LT"/>
              </w:rPr>
            </w:pPr>
            <w:r w:rsidRPr="00FD1451">
              <w:rPr>
                <w:sz w:val="20"/>
                <w:szCs w:val="20"/>
                <w:lang w:val="lt-LT"/>
              </w:rPr>
              <w:t>130</w:t>
            </w:r>
          </w:p>
        </w:tc>
        <w:tc>
          <w:tcPr>
            <w:tcW w:w="667" w:type="pct"/>
          </w:tcPr>
          <w:p w14:paraId="4F2F4C7A" w14:textId="77777777" w:rsidR="00C95A91" w:rsidRPr="00FD1451" w:rsidRDefault="00C43428" w:rsidP="00241B5D">
            <w:pPr>
              <w:jc w:val="center"/>
              <w:rPr>
                <w:sz w:val="20"/>
                <w:szCs w:val="20"/>
                <w:lang w:val="lt-LT"/>
              </w:rPr>
            </w:pPr>
            <w:r w:rsidRPr="00FD1451">
              <w:rPr>
                <w:sz w:val="20"/>
                <w:szCs w:val="20"/>
                <w:lang w:val="lt-LT"/>
              </w:rPr>
              <w:t>32</w:t>
            </w:r>
          </w:p>
        </w:tc>
        <w:tc>
          <w:tcPr>
            <w:tcW w:w="667" w:type="pct"/>
          </w:tcPr>
          <w:p w14:paraId="6495BADC" w14:textId="77777777" w:rsidR="00C95A91" w:rsidRPr="00FD1451" w:rsidRDefault="00C43428" w:rsidP="00241B5D">
            <w:pPr>
              <w:jc w:val="center"/>
              <w:rPr>
                <w:sz w:val="20"/>
                <w:szCs w:val="20"/>
                <w:lang w:val="lt-LT"/>
              </w:rPr>
            </w:pPr>
            <w:r w:rsidRPr="00FD1451">
              <w:rPr>
                <w:sz w:val="20"/>
                <w:szCs w:val="20"/>
                <w:lang w:val="lt-LT"/>
              </w:rPr>
              <w:t>98</w:t>
            </w:r>
          </w:p>
        </w:tc>
      </w:tr>
    </w:tbl>
    <w:p w14:paraId="1647ECE1" w14:textId="77777777" w:rsidR="00C95A91" w:rsidRPr="00FD1451" w:rsidRDefault="00C95A91" w:rsidP="00241B5D">
      <w:pPr>
        <w:jc w:val="cente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1"/>
        <w:gridCol w:w="2911"/>
        <w:gridCol w:w="3030"/>
      </w:tblGrid>
      <w:tr w:rsidR="00C95A91" w:rsidRPr="00FD1451" w14:paraId="0C1208F0" w14:textId="77777777" w:rsidTr="001934AB">
        <w:tc>
          <w:tcPr>
            <w:tcW w:w="5000" w:type="pct"/>
            <w:gridSpan w:val="3"/>
            <w:shd w:val="clear" w:color="auto" w:fill="E6E6E6"/>
            <w:vAlign w:val="center"/>
          </w:tcPr>
          <w:p w14:paraId="6057317A" w14:textId="77777777" w:rsidR="00C95A91" w:rsidRPr="00FD1451" w:rsidRDefault="00C95A91" w:rsidP="00C95A91">
            <w:pPr>
              <w:jc w:val="center"/>
              <w:rPr>
                <w:b/>
                <w:bCs/>
                <w:sz w:val="20"/>
                <w:szCs w:val="20"/>
                <w:lang w:val="lt-LT"/>
              </w:rPr>
            </w:pPr>
            <w:r w:rsidRPr="00FD1451">
              <w:rPr>
                <w:b/>
                <w:bCs/>
                <w:sz w:val="20"/>
                <w:szCs w:val="20"/>
                <w:lang w:val="lt-LT"/>
              </w:rPr>
              <w:t>Dalyko (modulio) tikslas: studijų programos ugdomos kompetencijos</w:t>
            </w:r>
          </w:p>
        </w:tc>
      </w:tr>
      <w:tr w:rsidR="00C95A91" w:rsidRPr="00FD1451" w14:paraId="78AFE373" w14:textId="77777777" w:rsidTr="001934AB">
        <w:tc>
          <w:tcPr>
            <w:tcW w:w="5000" w:type="pct"/>
            <w:gridSpan w:val="3"/>
            <w:vAlign w:val="center"/>
          </w:tcPr>
          <w:p w14:paraId="2AED9D14" w14:textId="1334C1C5" w:rsidR="00C95A91" w:rsidRPr="00FD1451" w:rsidRDefault="00931406" w:rsidP="00983513">
            <w:pPr>
              <w:rPr>
                <w:sz w:val="20"/>
                <w:szCs w:val="20"/>
                <w:lang w:val="lt-LT"/>
              </w:rPr>
            </w:pPr>
            <w:r w:rsidRPr="00FD1451">
              <w:rPr>
                <w:sz w:val="20"/>
                <w:szCs w:val="20"/>
                <w:lang w:val="lt-LT"/>
              </w:rPr>
              <w:t xml:space="preserve">Dalyko tikslas yra </w:t>
            </w:r>
            <w:r w:rsidR="00C24B98" w:rsidRPr="00FD1451">
              <w:rPr>
                <w:sz w:val="20"/>
                <w:szCs w:val="20"/>
                <w:lang w:val="lt-LT"/>
              </w:rPr>
              <w:t>Suteikti teorines žinias apie užsienio valiutų rinkas, jų funkcionavimo dėsningumus. Suformuoti praktinius gebėjimus, kaip tarptautiniame versle identifikuoti valiutų kurso pasikeitimo poveikį bei panaudoti užsienio valiutų rinkų finansinius instrumentus, draudžiantis nuo valiutų kursų pasikeitimo..</w:t>
            </w:r>
          </w:p>
        </w:tc>
      </w:tr>
      <w:tr w:rsidR="00C95A91" w:rsidRPr="00FD1451" w14:paraId="3C13E888" w14:textId="77777777" w:rsidTr="000309EC">
        <w:trPr>
          <w:trHeight w:val="305"/>
        </w:trPr>
        <w:tc>
          <w:tcPr>
            <w:tcW w:w="2018" w:type="pct"/>
            <w:shd w:val="clear" w:color="auto" w:fill="E6E6E6"/>
          </w:tcPr>
          <w:p w14:paraId="0EB5B528" w14:textId="77777777" w:rsidR="00C95A91" w:rsidRPr="00FD1451" w:rsidRDefault="00C95A91" w:rsidP="00C95A91">
            <w:pPr>
              <w:jc w:val="center"/>
              <w:rPr>
                <w:b/>
                <w:bCs/>
                <w:sz w:val="20"/>
                <w:szCs w:val="20"/>
                <w:lang w:val="lt-LT"/>
              </w:rPr>
            </w:pPr>
            <w:r w:rsidRPr="00FD1451">
              <w:rPr>
                <w:b/>
                <w:bCs/>
                <w:sz w:val="20"/>
                <w:szCs w:val="20"/>
                <w:lang w:val="lt-LT"/>
              </w:rPr>
              <w:t>Dalyko (modulio) studijų siekiniai</w:t>
            </w:r>
          </w:p>
        </w:tc>
        <w:tc>
          <w:tcPr>
            <w:tcW w:w="1461" w:type="pct"/>
            <w:shd w:val="clear" w:color="auto" w:fill="E6E6E6"/>
          </w:tcPr>
          <w:p w14:paraId="6BF3751A" w14:textId="77777777" w:rsidR="00C95A91" w:rsidRPr="00FD1451" w:rsidRDefault="00C95A91" w:rsidP="00C95A91">
            <w:pPr>
              <w:jc w:val="center"/>
              <w:rPr>
                <w:b/>
                <w:bCs/>
                <w:sz w:val="20"/>
                <w:szCs w:val="20"/>
                <w:lang w:val="lt-LT"/>
              </w:rPr>
            </w:pPr>
            <w:r w:rsidRPr="00FD1451">
              <w:rPr>
                <w:b/>
                <w:bCs/>
                <w:sz w:val="20"/>
                <w:szCs w:val="20"/>
                <w:lang w:val="lt-LT"/>
              </w:rPr>
              <w:t>Studijų metodai</w:t>
            </w:r>
          </w:p>
        </w:tc>
        <w:tc>
          <w:tcPr>
            <w:tcW w:w="1521" w:type="pct"/>
            <w:shd w:val="clear" w:color="auto" w:fill="E6E6E6"/>
          </w:tcPr>
          <w:p w14:paraId="75E061C6" w14:textId="77777777" w:rsidR="00C95A91" w:rsidRPr="00FD1451" w:rsidRDefault="00C95A91" w:rsidP="00C95A91">
            <w:pPr>
              <w:jc w:val="center"/>
              <w:rPr>
                <w:b/>
                <w:bCs/>
                <w:sz w:val="20"/>
                <w:szCs w:val="20"/>
                <w:lang w:val="lt-LT"/>
              </w:rPr>
            </w:pPr>
            <w:r w:rsidRPr="00FD1451">
              <w:rPr>
                <w:b/>
                <w:bCs/>
                <w:sz w:val="20"/>
                <w:szCs w:val="20"/>
                <w:lang w:val="lt-LT"/>
              </w:rPr>
              <w:t>Vertinimo metodai</w:t>
            </w:r>
          </w:p>
        </w:tc>
      </w:tr>
      <w:tr w:rsidR="00C24B98" w:rsidRPr="00FD1451" w14:paraId="758A8199" w14:textId="77777777" w:rsidTr="000309EC">
        <w:tc>
          <w:tcPr>
            <w:tcW w:w="2018" w:type="pct"/>
          </w:tcPr>
          <w:p w14:paraId="62CC9022" w14:textId="474D2CEE" w:rsidR="00C24B98" w:rsidRPr="00FD1451" w:rsidRDefault="00C24B98" w:rsidP="00C24B98">
            <w:pPr>
              <w:tabs>
                <w:tab w:val="left" w:pos="-2988"/>
              </w:tabs>
              <w:rPr>
                <w:sz w:val="20"/>
                <w:szCs w:val="20"/>
                <w:lang w:val="lt-LT"/>
              </w:rPr>
            </w:pPr>
            <w:r w:rsidRPr="006C5403">
              <w:rPr>
                <w:sz w:val="20"/>
                <w:szCs w:val="20"/>
                <w:lang w:val="lt-LT"/>
              </w:rPr>
              <w:t>Gebės analizuoti šalies mokėjimų balansą bei įvertinti jo pokyčių poveikį šalies valiutos kursui ir kitiems makroekonominiams rodikliams</w:t>
            </w:r>
          </w:p>
        </w:tc>
        <w:tc>
          <w:tcPr>
            <w:tcW w:w="1461" w:type="pct"/>
          </w:tcPr>
          <w:p w14:paraId="5CC24350" w14:textId="76C18611" w:rsidR="00C24B98" w:rsidRPr="00FD1451" w:rsidRDefault="0000795D" w:rsidP="00C24B98">
            <w:pPr>
              <w:tabs>
                <w:tab w:val="left" w:pos="851"/>
                <w:tab w:val="left" w:pos="907"/>
              </w:tabs>
              <w:rPr>
                <w:sz w:val="20"/>
                <w:szCs w:val="20"/>
                <w:lang w:val="lt-LT"/>
              </w:rPr>
            </w:pPr>
            <w:r w:rsidRPr="0000795D">
              <w:rPr>
                <w:sz w:val="20"/>
                <w:szCs w:val="20"/>
                <w:lang w:val="lt-LT"/>
              </w:rPr>
              <w:t>Paskaitų metu studentams pateikiama ir išaiškinama teorinė medžiaga. Namuose bei pratybų (seminarų) metu studentai spręsdami problemas-uždavinius ir analizuodami atvejus įsisavina teorinę medžiagą bei įgauna praktinius įgūdžius</w:t>
            </w:r>
          </w:p>
        </w:tc>
        <w:tc>
          <w:tcPr>
            <w:tcW w:w="1521" w:type="pct"/>
          </w:tcPr>
          <w:p w14:paraId="239D4189" w14:textId="794131AF" w:rsidR="00C24B98" w:rsidRPr="00C66528" w:rsidRDefault="00C24B98" w:rsidP="00C24B98">
            <w:pPr>
              <w:tabs>
                <w:tab w:val="left" w:pos="851"/>
                <w:tab w:val="left" w:pos="907"/>
              </w:tabs>
              <w:rPr>
                <w:bCs/>
                <w:sz w:val="20"/>
                <w:szCs w:val="20"/>
                <w:lang w:val="lt-LT"/>
              </w:rPr>
            </w:pPr>
            <w:r w:rsidRPr="00C66528">
              <w:rPr>
                <w:sz w:val="20"/>
                <w:szCs w:val="20"/>
                <w:lang w:val="lt-LT"/>
              </w:rPr>
              <w:t>Teorin</w:t>
            </w:r>
            <w:r>
              <w:rPr>
                <w:sz w:val="20"/>
                <w:szCs w:val="20"/>
                <w:lang w:val="lt-LT"/>
              </w:rPr>
              <w:t>ės</w:t>
            </w:r>
            <w:r w:rsidRPr="00C66528">
              <w:rPr>
                <w:sz w:val="20"/>
                <w:szCs w:val="20"/>
                <w:lang w:val="lt-LT"/>
              </w:rPr>
              <w:t xml:space="preserve"> ir praktin</w:t>
            </w:r>
            <w:r>
              <w:rPr>
                <w:sz w:val="20"/>
                <w:szCs w:val="20"/>
                <w:lang w:val="lt-LT"/>
              </w:rPr>
              <w:t>ės</w:t>
            </w:r>
            <w:r w:rsidRPr="00C66528">
              <w:rPr>
                <w:sz w:val="20"/>
                <w:szCs w:val="20"/>
                <w:lang w:val="lt-LT"/>
              </w:rPr>
              <w:t xml:space="preserve"> žini</w:t>
            </w:r>
            <w:r>
              <w:rPr>
                <w:sz w:val="20"/>
                <w:szCs w:val="20"/>
                <w:lang w:val="lt-LT"/>
              </w:rPr>
              <w:t>os</w:t>
            </w:r>
            <w:r w:rsidRPr="00C66528">
              <w:rPr>
                <w:sz w:val="20"/>
                <w:szCs w:val="20"/>
                <w:lang w:val="lt-LT"/>
              </w:rPr>
              <w:t xml:space="preserve"> vertin</w:t>
            </w:r>
            <w:r>
              <w:rPr>
                <w:sz w:val="20"/>
                <w:szCs w:val="20"/>
                <w:lang w:val="lt-LT"/>
              </w:rPr>
              <w:t>a</w:t>
            </w:r>
            <w:r w:rsidRPr="00C66528">
              <w:rPr>
                <w:sz w:val="20"/>
                <w:szCs w:val="20"/>
                <w:lang w:val="lt-LT"/>
              </w:rPr>
              <w:t>m</w:t>
            </w:r>
            <w:r>
              <w:rPr>
                <w:sz w:val="20"/>
                <w:szCs w:val="20"/>
                <w:lang w:val="lt-LT"/>
              </w:rPr>
              <w:t>o</w:t>
            </w:r>
            <w:r w:rsidRPr="00C66528">
              <w:rPr>
                <w:sz w:val="20"/>
                <w:szCs w:val="20"/>
                <w:lang w:val="lt-LT"/>
              </w:rPr>
              <w:t>s egzamino metu</w:t>
            </w:r>
            <w:r>
              <w:rPr>
                <w:sz w:val="20"/>
                <w:szCs w:val="20"/>
                <w:lang w:val="lt-LT"/>
              </w:rPr>
              <w:t>.</w:t>
            </w:r>
            <w:r w:rsidRPr="00C66528">
              <w:rPr>
                <w:sz w:val="20"/>
                <w:szCs w:val="20"/>
                <w:lang w:val="lt-LT"/>
              </w:rPr>
              <w:t xml:space="preserve"> </w:t>
            </w:r>
            <w:r>
              <w:rPr>
                <w:sz w:val="20"/>
                <w:szCs w:val="20"/>
                <w:lang w:val="lt-LT"/>
              </w:rPr>
              <w:t xml:space="preserve">Gebėjimas identifikuoti </w:t>
            </w:r>
            <w:r w:rsidR="0000795D">
              <w:rPr>
                <w:sz w:val="20"/>
                <w:szCs w:val="20"/>
                <w:lang w:val="lt-LT"/>
              </w:rPr>
              <w:t xml:space="preserve">vertinamas </w:t>
            </w:r>
            <w:r w:rsidRPr="00C66528">
              <w:rPr>
                <w:sz w:val="20"/>
                <w:szCs w:val="20"/>
                <w:lang w:val="lt-LT"/>
              </w:rPr>
              <w:t xml:space="preserve">savarankiškų  atvejo analizių </w:t>
            </w:r>
            <w:r>
              <w:rPr>
                <w:sz w:val="20"/>
                <w:szCs w:val="20"/>
                <w:lang w:val="lt-LT"/>
              </w:rPr>
              <w:t xml:space="preserve">tyrimo metu. Gebėjimas spręsti konkrečius uždavinius vertinamas </w:t>
            </w:r>
            <w:r w:rsidRPr="00C66528">
              <w:rPr>
                <w:sz w:val="20"/>
                <w:szCs w:val="20"/>
                <w:lang w:val="lt-LT"/>
              </w:rPr>
              <w:t xml:space="preserve">praktinių užsiėmimų </w:t>
            </w:r>
          </w:p>
          <w:p w14:paraId="62E7E6B4" w14:textId="77777777" w:rsidR="00C24B98" w:rsidRPr="00C66528" w:rsidRDefault="00C24B98" w:rsidP="00C24B98">
            <w:pPr>
              <w:tabs>
                <w:tab w:val="left" w:pos="851"/>
                <w:tab w:val="left" w:pos="907"/>
              </w:tabs>
              <w:rPr>
                <w:sz w:val="20"/>
                <w:szCs w:val="20"/>
                <w:lang w:val="lt-LT"/>
              </w:rPr>
            </w:pPr>
          </w:p>
        </w:tc>
      </w:tr>
      <w:tr w:rsidR="00C24B98" w:rsidRPr="00FD1451" w14:paraId="2C1B0B28" w14:textId="77777777" w:rsidTr="000309EC">
        <w:tc>
          <w:tcPr>
            <w:tcW w:w="2018" w:type="pct"/>
          </w:tcPr>
          <w:p w14:paraId="7E0BB0D6" w14:textId="3B6F996C" w:rsidR="00C24B98" w:rsidRPr="00FD1451" w:rsidRDefault="005D47D1" w:rsidP="00C24B98">
            <w:pPr>
              <w:tabs>
                <w:tab w:val="left" w:pos="-2988"/>
              </w:tabs>
              <w:rPr>
                <w:sz w:val="20"/>
                <w:szCs w:val="20"/>
                <w:lang w:val="lt-LT"/>
              </w:rPr>
            </w:pPr>
            <w:r w:rsidRPr="005D47D1">
              <w:rPr>
                <w:sz w:val="20"/>
                <w:szCs w:val="20"/>
                <w:lang w:val="lt-LT"/>
              </w:rPr>
              <w:t>Sugebės prognozuoti valiutos kurso pokyčius, taikant teorines žinias ir naudojant viešai pateikiamą informaciją.</w:t>
            </w:r>
          </w:p>
        </w:tc>
        <w:tc>
          <w:tcPr>
            <w:tcW w:w="1461" w:type="pct"/>
          </w:tcPr>
          <w:p w14:paraId="218BFB81" w14:textId="14089CD0" w:rsidR="00C24B98" w:rsidRPr="00FD1451" w:rsidRDefault="0000795D" w:rsidP="00C24B98">
            <w:pPr>
              <w:tabs>
                <w:tab w:val="left" w:pos="851"/>
                <w:tab w:val="left" w:pos="907"/>
              </w:tabs>
              <w:rPr>
                <w:sz w:val="20"/>
                <w:szCs w:val="20"/>
                <w:lang w:val="lt-LT"/>
              </w:rPr>
            </w:pPr>
            <w:r w:rsidRPr="0000795D">
              <w:rPr>
                <w:sz w:val="20"/>
                <w:szCs w:val="20"/>
                <w:lang w:val="lt-LT"/>
              </w:rPr>
              <w:t>Paskaitų metu studentams pateikiama ir išaiškinama teorinė medžiaga. Namuose bei pratybų (seminarų) metu studentai spręsdami problemas-uždavinius ir analizuodami atvejus įsisavina teorinę medžiagą bei įgauna praktinius įgūdžius</w:t>
            </w:r>
          </w:p>
        </w:tc>
        <w:tc>
          <w:tcPr>
            <w:tcW w:w="1521" w:type="pct"/>
          </w:tcPr>
          <w:p w14:paraId="7F3F5AC5" w14:textId="77777777" w:rsidR="0000795D" w:rsidRPr="00C66528" w:rsidRDefault="0000795D" w:rsidP="0000795D">
            <w:pPr>
              <w:tabs>
                <w:tab w:val="left" w:pos="851"/>
                <w:tab w:val="left" w:pos="907"/>
              </w:tabs>
              <w:rPr>
                <w:bCs/>
                <w:sz w:val="20"/>
                <w:szCs w:val="20"/>
                <w:lang w:val="lt-LT"/>
              </w:rPr>
            </w:pPr>
            <w:r w:rsidRPr="00C66528">
              <w:rPr>
                <w:sz w:val="20"/>
                <w:szCs w:val="20"/>
                <w:lang w:val="lt-LT"/>
              </w:rPr>
              <w:t>Teorin</w:t>
            </w:r>
            <w:r>
              <w:rPr>
                <w:sz w:val="20"/>
                <w:szCs w:val="20"/>
                <w:lang w:val="lt-LT"/>
              </w:rPr>
              <w:t>ės</w:t>
            </w:r>
            <w:r w:rsidRPr="00C66528">
              <w:rPr>
                <w:sz w:val="20"/>
                <w:szCs w:val="20"/>
                <w:lang w:val="lt-LT"/>
              </w:rPr>
              <w:t xml:space="preserve"> ir praktin</w:t>
            </w:r>
            <w:r>
              <w:rPr>
                <w:sz w:val="20"/>
                <w:szCs w:val="20"/>
                <w:lang w:val="lt-LT"/>
              </w:rPr>
              <w:t>ės</w:t>
            </w:r>
            <w:r w:rsidRPr="00C66528">
              <w:rPr>
                <w:sz w:val="20"/>
                <w:szCs w:val="20"/>
                <w:lang w:val="lt-LT"/>
              </w:rPr>
              <w:t xml:space="preserve"> žini</w:t>
            </w:r>
            <w:r>
              <w:rPr>
                <w:sz w:val="20"/>
                <w:szCs w:val="20"/>
                <w:lang w:val="lt-LT"/>
              </w:rPr>
              <w:t>os</w:t>
            </w:r>
            <w:r w:rsidRPr="00C66528">
              <w:rPr>
                <w:sz w:val="20"/>
                <w:szCs w:val="20"/>
                <w:lang w:val="lt-LT"/>
              </w:rPr>
              <w:t xml:space="preserve"> vertin</w:t>
            </w:r>
            <w:r>
              <w:rPr>
                <w:sz w:val="20"/>
                <w:szCs w:val="20"/>
                <w:lang w:val="lt-LT"/>
              </w:rPr>
              <w:t>a</w:t>
            </w:r>
            <w:r w:rsidRPr="00C66528">
              <w:rPr>
                <w:sz w:val="20"/>
                <w:szCs w:val="20"/>
                <w:lang w:val="lt-LT"/>
              </w:rPr>
              <w:t>m</w:t>
            </w:r>
            <w:r>
              <w:rPr>
                <w:sz w:val="20"/>
                <w:szCs w:val="20"/>
                <w:lang w:val="lt-LT"/>
              </w:rPr>
              <w:t>o</w:t>
            </w:r>
            <w:r w:rsidRPr="00C66528">
              <w:rPr>
                <w:sz w:val="20"/>
                <w:szCs w:val="20"/>
                <w:lang w:val="lt-LT"/>
              </w:rPr>
              <w:t>s egzamino metu</w:t>
            </w:r>
            <w:r>
              <w:rPr>
                <w:sz w:val="20"/>
                <w:szCs w:val="20"/>
                <w:lang w:val="lt-LT"/>
              </w:rPr>
              <w:t>.</w:t>
            </w:r>
            <w:r w:rsidRPr="00C66528">
              <w:rPr>
                <w:sz w:val="20"/>
                <w:szCs w:val="20"/>
                <w:lang w:val="lt-LT"/>
              </w:rPr>
              <w:t xml:space="preserve"> </w:t>
            </w:r>
            <w:r>
              <w:rPr>
                <w:sz w:val="20"/>
                <w:szCs w:val="20"/>
                <w:lang w:val="lt-LT"/>
              </w:rPr>
              <w:t xml:space="preserve">Gebėjimas identifikuoti vertinamas </w:t>
            </w:r>
            <w:r w:rsidRPr="00C66528">
              <w:rPr>
                <w:sz w:val="20"/>
                <w:szCs w:val="20"/>
                <w:lang w:val="lt-LT"/>
              </w:rPr>
              <w:t xml:space="preserve">savarankiškų  atvejo analizių </w:t>
            </w:r>
            <w:r>
              <w:rPr>
                <w:sz w:val="20"/>
                <w:szCs w:val="20"/>
                <w:lang w:val="lt-LT"/>
              </w:rPr>
              <w:t xml:space="preserve">tyrimo metu. Gebėjimas spręsti konkrečius uždavinius vertinamas </w:t>
            </w:r>
            <w:r w:rsidRPr="00C66528">
              <w:rPr>
                <w:sz w:val="20"/>
                <w:szCs w:val="20"/>
                <w:lang w:val="lt-LT"/>
              </w:rPr>
              <w:t xml:space="preserve">praktinių užsiėmimų </w:t>
            </w:r>
          </w:p>
          <w:p w14:paraId="123C3DC9" w14:textId="77777777" w:rsidR="00C24B98" w:rsidRPr="00FD1451" w:rsidRDefault="00C24B98" w:rsidP="00C24B98">
            <w:pPr>
              <w:tabs>
                <w:tab w:val="left" w:pos="851"/>
                <w:tab w:val="left" w:pos="907"/>
              </w:tabs>
              <w:rPr>
                <w:sz w:val="20"/>
                <w:szCs w:val="20"/>
                <w:lang w:val="lt-LT"/>
              </w:rPr>
            </w:pPr>
          </w:p>
        </w:tc>
      </w:tr>
      <w:tr w:rsidR="00C24B98" w:rsidRPr="00FD1451" w14:paraId="2D06170D" w14:textId="77777777" w:rsidTr="000309EC">
        <w:tc>
          <w:tcPr>
            <w:tcW w:w="2018" w:type="pct"/>
          </w:tcPr>
          <w:p w14:paraId="588309A7" w14:textId="1892D625" w:rsidR="00C24B98" w:rsidRPr="00FD1451" w:rsidRDefault="005D47D1" w:rsidP="00C24B98">
            <w:pPr>
              <w:tabs>
                <w:tab w:val="left" w:pos="-2988"/>
              </w:tabs>
              <w:rPr>
                <w:sz w:val="20"/>
                <w:szCs w:val="20"/>
                <w:lang w:val="lt-LT"/>
              </w:rPr>
            </w:pPr>
            <w:r w:rsidRPr="005D47D1">
              <w:rPr>
                <w:sz w:val="20"/>
                <w:szCs w:val="20"/>
                <w:lang w:val="lt-LT"/>
              </w:rPr>
              <w:t>Išmany</w:t>
            </w:r>
            <w:r w:rsidR="003F7A59">
              <w:rPr>
                <w:sz w:val="20"/>
                <w:szCs w:val="20"/>
                <w:lang w:val="lt-LT"/>
              </w:rPr>
              <w:t>s</w:t>
            </w:r>
            <w:r w:rsidRPr="005D47D1">
              <w:rPr>
                <w:sz w:val="20"/>
                <w:szCs w:val="20"/>
                <w:lang w:val="lt-LT"/>
              </w:rPr>
              <w:t xml:space="preserve"> užsienio valiutų rinkas, remiantis rinkos informacija apskaičiuoti kryžminius valiutų kursus  bei sugebėti atlikti tarprinkinį arbitražą.</w:t>
            </w:r>
          </w:p>
        </w:tc>
        <w:tc>
          <w:tcPr>
            <w:tcW w:w="1461" w:type="pct"/>
          </w:tcPr>
          <w:p w14:paraId="361620A3" w14:textId="71F3D1E6" w:rsidR="00C24B98" w:rsidRPr="00FD1451" w:rsidRDefault="0000795D" w:rsidP="00C24B98">
            <w:pPr>
              <w:tabs>
                <w:tab w:val="left" w:pos="851"/>
                <w:tab w:val="left" w:pos="907"/>
              </w:tabs>
              <w:rPr>
                <w:sz w:val="20"/>
                <w:szCs w:val="20"/>
                <w:lang w:val="lt-LT"/>
              </w:rPr>
            </w:pPr>
            <w:r w:rsidRPr="0000795D">
              <w:rPr>
                <w:sz w:val="20"/>
                <w:szCs w:val="20"/>
                <w:lang w:val="lt-LT"/>
              </w:rPr>
              <w:t xml:space="preserve">Paskaitų metu studentams pateikiama ir išaiškinama teorinė medžiaga. Namuose bei pratybų (seminarų) metu studentai spręsdami problemas-uždavinius ir analizuodami atvejus įsisavina </w:t>
            </w:r>
            <w:r w:rsidRPr="0000795D">
              <w:rPr>
                <w:sz w:val="20"/>
                <w:szCs w:val="20"/>
                <w:lang w:val="lt-LT"/>
              </w:rPr>
              <w:lastRenderedPageBreak/>
              <w:t>teorinę medžiagą bei įgauna praktinius įgūdžius</w:t>
            </w:r>
          </w:p>
        </w:tc>
        <w:tc>
          <w:tcPr>
            <w:tcW w:w="1521" w:type="pct"/>
          </w:tcPr>
          <w:p w14:paraId="47E856F1" w14:textId="77777777" w:rsidR="0000795D" w:rsidRPr="00C66528" w:rsidRDefault="0000795D" w:rsidP="0000795D">
            <w:pPr>
              <w:tabs>
                <w:tab w:val="left" w:pos="851"/>
                <w:tab w:val="left" w:pos="907"/>
              </w:tabs>
              <w:rPr>
                <w:bCs/>
                <w:sz w:val="20"/>
                <w:szCs w:val="20"/>
                <w:lang w:val="lt-LT"/>
              </w:rPr>
            </w:pPr>
            <w:r w:rsidRPr="00C66528">
              <w:rPr>
                <w:sz w:val="20"/>
                <w:szCs w:val="20"/>
                <w:lang w:val="lt-LT"/>
              </w:rPr>
              <w:lastRenderedPageBreak/>
              <w:t>Teorin</w:t>
            </w:r>
            <w:r>
              <w:rPr>
                <w:sz w:val="20"/>
                <w:szCs w:val="20"/>
                <w:lang w:val="lt-LT"/>
              </w:rPr>
              <w:t>ės</w:t>
            </w:r>
            <w:r w:rsidRPr="00C66528">
              <w:rPr>
                <w:sz w:val="20"/>
                <w:szCs w:val="20"/>
                <w:lang w:val="lt-LT"/>
              </w:rPr>
              <w:t xml:space="preserve"> ir praktin</w:t>
            </w:r>
            <w:r>
              <w:rPr>
                <w:sz w:val="20"/>
                <w:szCs w:val="20"/>
                <w:lang w:val="lt-LT"/>
              </w:rPr>
              <w:t>ės</w:t>
            </w:r>
            <w:r w:rsidRPr="00C66528">
              <w:rPr>
                <w:sz w:val="20"/>
                <w:szCs w:val="20"/>
                <w:lang w:val="lt-LT"/>
              </w:rPr>
              <w:t xml:space="preserve"> žini</w:t>
            </w:r>
            <w:r>
              <w:rPr>
                <w:sz w:val="20"/>
                <w:szCs w:val="20"/>
                <w:lang w:val="lt-LT"/>
              </w:rPr>
              <w:t>os</w:t>
            </w:r>
            <w:r w:rsidRPr="00C66528">
              <w:rPr>
                <w:sz w:val="20"/>
                <w:szCs w:val="20"/>
                <w:lang w:val="lt-LT"/>
              </w:rPr>
              <w:t xml:space="preserve"> vertin</w:t>
            </w:r>
            <w:r>
              <w:rPr>
                <w:sz w:val="20"/>
                <w:szCs w:val="20"/>
                <w:lang w:val="lt-LT"/>
              </w:rPr>
              <w:t>a</w:t>
            </w:r>
            <w:r w:rsidRPr="00C66528">
              <w:rPr>
                <w:sz w:val="20"/>
                <w:szCs w:val="20"/>
                <w:lang w:val="lt-LT"/>
              </w:rPr>
              <w:t>m</w:t>
            </w:r>
            <w:r>
              <w:rPr>
                <w:sz w:val="20"/>
                <w:szCs w:val="20"/>
                <w:lang w:val="lt-LT"/>
              </w:rPr>
              <w:t>o</w:t>
            </w:r>
            <w:r w:rsidRPr="00C66528">
              <w:rPr>
                <w:sz w:val="20"/>
                <w:szCs w:val="20"/>
                <w:lang w:val="lt-LT"/>
              </w:rPr>
              <w:t>s egzamino metu</w:t>
            </w:r>
            <w:r>
              <w:rPr>
                <w:sz w:val="20"/>
                <w:szCs w:val="20"/>
                <w:lang w:val="lt-LT"/>
              </w:rPr>
              <w:t>.</w:t>
            </w:r>
            <w:r w:rsidRPr="00C66528">
              <w:rPr>
                <w:sz w:val="20"/>
                <w:szCs w:val="20"/>
                <w:lang w:val="lt-LT"/>
              </w:rPr>
              <w:t xml:space="preserve"> </w:t>
            </w:r>
            <w:r>
              <w:rPr>
                <w:sz w:val="20"/>
                <w:szCs w:val="20"/>
                <w:lang w:val="lt-LT"/>
              </w:rPr>
              <w:t xml:space="preserve">Gebėjimas identifikuoti vertinamas </w:t>
            </w:r>
            <w:r w:rsidRPr="00C66528">
              <w:rPr>
                <w:sz w:val="20"/>
                <w:szCs w:val="20"/>
                <w:lang w:val="lt-LT"/>
              </w:rPr>
              <w:t xml:space="preserve">savarankiškų  atvejo analizių </w:t>
            </w:r>
            <w:r>
              <w:rPr>
                <w:sz w:val="20"/>
                <w:szCs w:val="20"/>
                <w:lang w:val="lt-LT"/>
              </w:rPr>
              <w:t xml:space="preserve">tyrimo metu. Gebėjimas </w:t>
            </w:r>
            <w:r>
              <w:rPr>
                <w:sz w:val="20"/>
                <w:szCs w:val="20"/>
                <w:lang w:val="lt-LT"/>
              </w:rPr>
              <w:lastRenderedPageBreak/>
              <w:t xml:space="preserve">spręsti konkrečius uždavinius vertinamas </w:t>
            </w:r>
            <w:r w:rsidRPr="00C66528">
              <w:rPr>
                <w:sz w:val="20"/>
                <w:szCs w:val="20"/>
                <w:lang w:val="lt-LT"/>
              </w:rPr>
              <w:t xml:space="preserve">praktinių užsiėmimų </w:t>
            </w:r>
          </w:p>
          <w:p w14:paraId="09EEE64F" w14:textId="77777777" w:rsidR="00C24B98" w:rsidRPr="00FD1451" w:rsidRDefault="00C24B98" w:rsidP="00C24B98">
            <w:pPr>
              <w:tabs>
                <w:tab w:val="left" w:pos="851"/>
                <w:tab w:val="left" w:pos="907"/>
              </w:tabs>
              <w:rPr>
                <w:sz w:val="20"/>
                <w:szCs w:val="20"/>
                <w:lang w:val="lt-LT"/>
              </w:rPr>
            </w:pPr>
          </w:p>
        </w:tc>
      </w:tr>
      <w:tr w:rsidR="00C24B98" w:rsidRPr="00FD1451" w14:paraId="3FA4D83F" w14:textId="77777777" w:rsidTr="000309EC">
        <w:tc>
          <w:tcPr>
            <w:tcW w:w="2018" w:type="pct"/>
          </w:tcPr>
          <w:p w14:paraId="21632829" w14:textId="6E10540A" w:rsidR="00C24B98" w:rsidRPr="00FD1451" w:rsidRDefault="005D47D1" w:rsidP="00C24B98">
            <w:pPr>
              <w:tabs>
                <w:tab w:val="left" w:pos="-2988"/>
              </w:tabs>
              <w:rPr>
                <w:sz w:val="20"/>
                <w:szCs w:val="20"/>
                <w:lang w:val="lt-LT"/>
              </w:rPr>
            </w:pPr>
            <w:r w:rsidRPr="005D47D1">
              <w:rPr>
                <w:sz w:val="20"/>
                <w:szCs w:val="20"/>
                <w:lang w:val="lt-LT"/>
              </w:rPr>
              <w:lastRenderedPageBreak/>
              <w:t>Sugebė</w:t>
            </w:r>
            <w:r w:rsidR="003F7A59">
              <w:rPr>
                <w:sz w:val="20"/>
                <w:szCs w:val="20"/>
                <w:lang w:val="lt-LT"/>
              </w:rPr>
              <w:t>s</w:t>
            </w:r>
            <w:r w:rsidRPr="005D47D1">
              <w:rPr>
                <w:sz w:val="20"/>
                <w:szCs w:val="20"/>
                <w:lang w:val="lt-LT"/>
              </w:rPr>
              <w:t xml:space="preserve"> taikyti išvestinius finansinius instrumentus (pasirinkimo ir ateities sandorius) draudžiantis nuo valiutinės rizikos</w:t>
            </w:r>
          </w:p>
        </w:tc>
        <w:tc>
          <w:tcPr>
            <w:tcW w:w="1461" w:type="pct"/>
          </w:tcPr>
          <w:p w14:paraId="74086CF5" w14:textId="06EE705D" w:rsidR="00C24B98" w:rsidRPr="00FD1451" w:rsidRDefault="0000795D" w:rsidP="00C24B98">
            <w:pPr>
              <w:tabs>
                <w:tab w:val="left" w:pos="851"/>
                <w:tab w:val="left" w:pos="907"/>
              </w:tabs>
              <w:rPr>
                <w:sz w:val="20"/>
                <w:szCs w:val="20"/>
                <w:lang w:val="lt-LT"/>
              </w:rPr>
            </w:pPr>
            <w:r w:rsidRPr="0000795D">
              <w:rPr>
                <w:sz w:val="20"/>
                <w:szCs w:val="20"/>
                <w:lang w:val="lt-LT"/>
              </w:rPr>
              <w:t>Paskaitų metu studentams pateikiama ir išaiškinama teorinė medžiaga. Namuose bei pratybų (seminarų) metu studentai spręsdami problemas-uždavinius ir analizuodami atvejus įsisavina teorinę medžiagą bei įgauna praktinius įgūdžius</w:t>
            </w:r>
          </w:p>
        </w:tc>
        <w:tc>
          <w:tcPr>
            <w:tcW w:w="1521" w:type="pct"/>
          </w:tcPr>
          <w:p w14:paraId="2B8A7394" w14:textId="77777777" w:rsidR="0000795D" w:rsidRPr="00C66528" w:rsidRDefault="0000795D" w:rsidP="0000795D">
            <w:pPr>
              <w:tabs>
                <w:tab w:val="left" w:pos="851"/>
                <w:tab w:val="left" w:pos="907"/>
              </w:tabs>
              <w:rPr>
                <w:bCs/>
                <w:sz w:val="20"/>
                <w:szCs w:val="20"/>
                <w:lang w:val="lt-LT"/>
              </w:rPr>
            </w:pPr>
            <w:r w:rsidRPr="00C66528">
              <w:rPr>
                <w:sz w:val="20"/>
                <w:szCs w:val="20"/>
                <w:lang w:val="lt-LT"/>
              </w:rPr>
              <w:t>Teorin</w:t>
            </w:r>
            <w:r>
              <w:rPr>
                <w:sz w:val="20"/>
                <w:szCs w:val="20"/>
                <w:lang w:val="lt-LT"/>
              </w:rPr>
              <w:t>ės</w:t>
            </w:r>
            <w:r w:rsidRPr="00C66528">
              <w:rPr>
                <w:sz w:val="20"/>
                <w:szCs w:val="20"/>
                <w:lang w:val="lt-LT"/>
              </w:rPr>
              <w:t xml:space="preserve"> ir praktin</w:t>
            </w:r>
            <w:r>
              <w:rPr>
                <w:sz w:val="20"/>
                <w:szCs w:val="20"/>
                <w:lang w:val="lt-LT"/>
              </w:rPr>
              <w:t>ės</w:t>
            </w:r>
            <w:r w:rsidRPr="00C66528">
              <w:rPr>
                <w:sz w:val="20"/>
                <w:szCs w:val="20"/>
                <w:lang w:val="lt-LT"/>
              </w:rPr>
              <w:t xml:space="preserve"> žini</w:t>
            </w:r>
            <w:r>
              <w:rPr>
                <w:sz w:val="20"/>
                <w:szCs w:val="20"/>
                <w:lang w:val="lt-LT"/>
              </w:rPr>
              <w:t>os</w:t>
            </w:r>
            <w:r w:rsidRPr="00C66528">
              <w:rPr>
                <w:sz w:val="20"/>
                <w:szCs w:val="20"/>
                <w:lang w:val="lt-LT"/>
              </w:rPr>
              <w:t xml:space="preserve"> vertin</w:t>
            </w:r>
            <w:r>
              <w:rPr>
                <w:sz w:val="20"/>
                <w:szCs w:val="20"/>
                <w:lang w:val="lt-LT"/>
              </w:rPr>
              <w:t>a</w:t>
            </w:r>
            <w:r w:rsidRPr="00C66528">
              <w:rPr>
                <w:sz w:val="20"/>
                <w:szCs w:val="20"/>
                <w:lang w:val="lt-LT"/>
              </w:rPr>
              <w:t>m</w:t>
            </w:r>
            <w:r>
              <w:rPr>
                <w:sz w:val="20"/>
                <w:szCs w:val="20"/>
                <w:lang w:val="lt-LT"/>
              </w:rPr>
              <w:t>o</w:t>
            </w:r>
            <w:r w:rsidRPr="00C66528">
              <w:rPr>
                <w:sz w:val="20"/>
                <w:szCs w:val="20"/>
                <w:lang w:val="lt-LT"/>
              </w:rPr>
              <w:t>s egzamino metu</w:t>
            </w:r>
            <w:r>
              <w:rPr>
                <w:sz w:val="20"/>
                <w:szCs w:val="20"/>
                <w:lang w:val="lt-LT"/>
              </w:rPr>
              <w:t>.</w:t>
            </w:r>
            <w:r w:rsidRPr="00C66528">
              <w:rPr>
                <w:sz w:val="20"/>
                <w:szCs w:val="20"/>
                <w:lang w:val="lt-LT"/>
              </w:rPr>
              <w:t xml:space="preserve"> </w:t>
            </w:r>
            <w:r>
              <w:rPr>
                <w:sz w:val="20"/>
                <w:szCs w:val="20"/>
                <w:lang w:val="lt-LT"/>
              </w:rPr>
              <w:t xml:space="preserve">Gebėjimas identifikuoti vertinamas </w:t>
            </w:r>
            <w:r w:rsidRPr="00C66528">
              <w:rPr>
                <w:sz w:val="20"/>
                <w:szCs w:val="20"/>
                <w:lang w:val="lt-LT"/>
              </w:rPr>
              <w:t xml:space="preserve">savarankiškų  atvejo analizių </w:t>
            </w:r>
            <w:r>
              <w:rPr>
                <w:sz w:val="20"/>
                <w:szCs w:val="20"/>
                <w:lang w:val="lt-LT"/>
              </w:rPr>
              <w:t xml:space="preserve">tyrimo metu. Gebėjimas spręsti konkrečius uždavinius vertinamas </w:t>
            </w:r>
            <w:r w:rsidRPr="00C66528">
              <w:rPr>
                <w:sz w:val="20"/>
                <w:szCs w:val="20"/>
                <w:lang w:val="lt-LT"/>
              </w:rPr>
              <w:t xml:space="preserve">praktinių užsiėmimų </w:t>
            </w:r>
          </w:p>
          <w:p w14:paraId="0248D876" w14:textId="77777777" w:rsidR="00C24B98" w:rsidRPr="00FD1451" w:rsidRDefault="00C24B98" w:rsidP="00C24B98">
            <w:pPr>
              <w:tabs>
                <w:tab w:val="left" w:pos="851"/>
                <w:tab w:val="left" w:pos="907"/>
              </w:tabs>
              <w:rPr>
                <w:sz w:val="20"/>
                <w:szCs w:val="20"/>
                <w:lang w:val="lt-LT"/>
              </w:rPr>
            </w:pPr>
          </w:p>
        </w:tc>
      </w:tr>
      <w:tr w:rsidR="005D47D1" w:rsidRPr="00FD1451" w14:paraId="22E08794" w14:textId="77777777" w:rsidTr="000309EC">
        <w:tc>
          <w:tcPr>
            <w:tcW w:w="2018" w:type="pct"/>
          </w:tcPr>
          <w:p w14:paraId="45BC2563" w14:textId="2A0EB36A" w:rsidR="005D47D1" w:rsidRPr="00FD1451" w:rsidRDefault="005D47D1" w:rsidP="005D47D1">
            <w:pPr>
              <w:tabs>
                <w:tab w:val="left" w:pos="-2988"/>
              </w:tabs>
              <w:rPr>
                <w:sz w:val="20"/>
                <w:szCs w:val="20"/>
                <w:lang w:val="lt-LT"/>
              </w:rPr>
            </w:pPr>
            <w:r w:rsidRPr="006C5403">
              <w:rPr>
                <w:sz w:val="20"/>
                <w:szCs w:val="20"/>
                <w:lang w:val="lt-LT"/>
              </w:rPr>
              <w:t>Mokė</w:t>
            </w:r>
            <w:r w:rsidR="003F7A59">
              <w:rPr>
                <w:sz w:val="20"/>
                <w:szCs w:val="20"/>
                <w:lang w:val="lt-LT"/>
              </w:rPr>
              <w:t>s</w:t>
            </w:r>
            <w:r w:rsidRPr="006C5403">
              <w:rPr>
                <w:sz w:val="20"/>
                <w:szCs w:val="20"/>
                <w:lang w:val="lt-LT"/>
              </w:rPr>
              <w:t xml:space="preserve"> įvertinti valiutinės rizikos poveikį sandoriams bei parinkti palankiausią draudimo strategiją</w:t>
            </w:r>
          </w:p>
        </w:tc>
        <w:tc>
          <w:tcPr>
            <w:tcW w:w="1461" w:type="pct"/>
          </w:tcPr>
          <w:p w14:paraId="5DF31111" w14:textId="040FE450" w:rsidR="005D47D1" w:rsidRPr="00FD1451" w:rsidRDefault="0000795D" w:rsidP="005D47D1">
            <w:pPr>
              <w:tabs>
                <w:tab w:val="left" w:pos="851"/>
                <w:tab w:val="left" w:pos="907"/>
              </w:tabs>
              <w:rPr>
                <w:sz w:val="20"/>
                <w:szCs w:val="20"/>
                <w:lang w:val="lt-LT"/>
              </w:rPr>
            </w:pPr>
            <w:r w:rsidRPr="0000795D">
              <w:rPr>
                <w:sz w:val="20"/>
                <w:szCs w:val="20"/>
                <w:lang w:val="lt-LT"/>
              </w:rPr>
              <w:t>Paskaitų metu studentams pateikiama ir išaiškinama teorinė medžiaga. Namuose bei pratybų (seminarų) metu studentai spręsdami problemas-uždavinius ir analizuodami atvejus įsisavina teorinę medžiagą bei įgauna praktinius įgūdžius</w:t>
            </w:r>
          </w:p>
        </w:tc>
        <w:tc>
          <w:tcPr>
            <w:tcW w:w="1521" w:type="pct"/>
          </w:tcPr>
          <w:p w14:paraId="78A22B4F" w14:textId="77777777" w:rsidR="0000795D" w:rsidRPr="00C66528" w:rsidRDefault="0000795D" w:rsidP="0000795D">
            <w:pPr>
              <w:tabs>
                <w:tab w:val="left" w:pos="851"/>
                <w:tab w:val="left" w:pos="907"/>
              </w:tabs>
              <w:rPr>
                <w:bCs/>
                <w:sz w:val="20"/>
                <w:szCs w:val="20"/>
                <w:lang w:val="lt-LT"/>
              </w:rPr>
            </w:pPr>
            <w:r w:rsidRPr="00C66528">
              <w:rPr>
                <w:sz w:val="20"/>
                <w:szCs w:val="20"/>
                <w:lang w:val="lt-LT"/>
              </w:rPr>
              <w:t>Teorin</w:t>
            </w:r>
            <w:r>
              <w:rPr>
                <w:sz w:val="20"/>
                <w:szCs w:val="20"/>
                <w:lang w:val="lt-LT"/>
              </w:rPr>
              <w:t>ės</w:t>
            </w:r>
            <w:r w:rsidRPr="00C66528">
              <w:rPr>
                <w:sz w:val="20"/>
                <w:szCs w:val="20"/>
                <w:lang w:val="lt-LT"/>
              </w:rPr>
              <w:t xml:space="preserve"> ir praktin</w:t>
            </w:r>
            <w:r>
              <w:rPr>
                <w:sz w:val="20"/>
                <w:szCs w:val="20"/>
                <w:lang w:val="lt-LT"/>
              </w:rPr>
              <w:t>ės</w:t>
            </w:r>
            <w:r w:rsidRPr="00C66528">
              <w:rPr>
                <w:sz w:val="20"/>
                <w:szCs w:val="20"/>
                <w:lang w:val="lt-LT"/>
              </w:rPr>
              <w:t xml:space="preserve"> žini</w:t>
            </w:r>
            <w:r>
              <w:rPr>
                <w:sz w:val="20"/>
                <w:szCs w:val="20"/>
                <w:lang w:val="lt-LT"/>
              </w:rPr>
              <w:t>os</w:t>
            </w:r>
            <w:r w:rsidRPr="00C66528">
              <w:rPr>
                <w:sz w:val="20"/>
                <w:szCs w:val="20"/>
                <w:lang w:val="lt-LT"/>
              </w:rPr>
              <w:t xml:space="preserve"> vertin</w:t>
            </w:r>
            <w:r>
              <w:rPr>
                <w:sz w:val="20"/>
                <w:szCs w:val="20"/>
                <w:lang w:val="lt-LT"/>
              </w:rPr>
              <w:t>a</w:t>
            </w:r>
            <w:r w:rsidRPr="00C66528">
              <w:rPr>
                <w:sz w:val="20"/>
                <w:szCs w:val="20"/>
                <w:lang w:val="lt-LT"/>
              </w:rPr>
              <w:t>m</w:t>
            </w:r>
            <w:r>
              <w:rPr>
                <w:sz w:val="20"/>
                <w:szCs w:val="20"/>
                <w:lang w:val="lt-LT"/>
              </w:rPr>
              <w:t>o</w:t>
            </w:r>
            <w:r w:rsidRPr="00C66528">
              <w:rPr>
                <w:sz w:val="20"/>
                <w:szCs w:val="20"/>
                <w:lang w:val="lt-LT"/>
              </w:rPr>
              <w:t>s egzamino metu</w:t>
            </w:r>
            <w:r>
              <w:rPr>
                <w:sz w:val="20"/>
                <w:szCs w:val="20"/>
                <w:lang w:val="lt-LT"/>
              </w:rPr>
              <w:t>.</w:t>
            </w:r>
            <w:r w:rsidRPr="00C66528">
              <w:rPr>
                <w:sz w:val="20"/>
                <w:szCs w:val="20"/>
                <w:lang w:val="lt-LT"/>
              </w:rPr>
              <w:t xml:space="preserve"> </w:t>
            </w:r>
            <w:r>
              <w:rPr>
                <w:sz w:val="20"/>
                <w:szCs w:val="20"/>
                <w:lang w:val="lt-LT"/>
              </w:rPr>
              <w:t xml:space="preserve">Gebėjimas identifikuoti vertinamas </w:t>
            </w:r>
            <w:r w:rsidRPr="00C66528">
              <w:rPr>
                <w:sz w:val="20"/>
                <w:szCs w:val="20"/>
                <w:lang w:val="lt-LT"/>
              </w:rPr>
              <w:t xml:space="preserve">savarankiškų  atvejo analizių </w:t>
            </w:r>
            <w:r>
              <w:rPr>
                <w:sz w:val="20"/>
                <w:szCs w:val="20"/>
                <w:lang w:val="lt-LT"/>
              </w:rPr>
              <w:t xml:space="preserve">tyrimo metu. Gebėjimas spręsti konkrečius uždavinius vertinamas </w:t>
            </w:r>
            <w:r w:rsidRPr="00C66528">
              <w:rPr>
                <w:sz w:val="20"/>
                <w:szCs w:val="20"/>
                <w:lang w:val="lt-LT"/>
              </w:rPr>
              <w:t xml:space="preserve">praktinių užsiėmimų </w:t>
            </w:r>
          </w:p>
          <w:p w14:paraId="50E2ABAA" w14:textId="77777777" w:rsidR="005D47D1" w:rsidRPr="00FD1451" w:rsidRDefault="005D47D1" w:rsidP="005D47D1">
            <w:pPr>
              <w:tabs>
                <w:tab w:val="left" w:pos="851"/>
                <w:tab w:val="left" w:pos="907"/>
              </w:tabs>
              <w:rPr>
                <w:sz w:val="20"/>
                <w:szCs w:val="20"/>
                <w:lang w:val="lt-LT"/>
              </w:rPr>
            </w:pPr>
          </w:p>
        </w:tc>
      </w:tr>
      <w:tr w:rsidR="005D47D1" w:rsidRPr="00FD1451" w14:paraId="0526769A" w14:textId="77777777" w:rsidTr="000309EC">
        <w:tc>
          <w:tcPr>
            <w:tcW w:w="2018" w:type="pct"/>
          </w:tcPr>
          <w:p w14:paraId="7BF50AF2" w14:textId="77777777" w:rsidR="005D47D1" w:rsidRPr="00FD1451" w:rsidRDefault="005D47D1" w:rsidP="005D47D1">
            <w:pPr>
              <w:tabs>
                <w:tab w:val="left" w:pos="-2988"/>
              </w:tabs>
              <w:rPr>
                <w:sz w:val="20"/>
                <w:szCs w:val="20"/>
                <w:lang w:val="lt-LT"/>
              </w:rPr>
            </w:pPr>
          </w:p>
        </w:tc>
        <w:tc>
          <w:tcPr>
            <w:tcW w:w="1461" w:type="pct"/>
          </w:tcPr>
          <w:p w14:paraId="02B1E6B9" w14:textId="77777777" w:rsidR="005D47D1" w:rsidRPr="00FD1451" w:rsidRDefault="005D47D1" w:rsidP="005D47D1">
            <w:pPr>
              <w:tabs>
                <w:tab w:val="left" w:pos="851"/>
                <w:tab w:val="left" w:pos="907"/>
              </w:tabs>
              <w:rPr>
                <w:sz w:val="20"/>
                <w:szCs w:val="20"/>
                <w:lang w:val="lt-LT"/>
              </w:rPr>
            </w:pPr>
          </w:p>
        </w:tc>
        <w:tc>
          <w:tcPr>
            <w:tcW w:w="1521" w:type="pct"/>
          </w:tcPr>
          <w:p w14:paraId="7DECEBFE" w14:textId="77777777" w:rsidR="005D47D1" w:rsidRPr="00FD1451" w:rsidRDefault="005D47D1" w:rsidP="005D47D1">
            <w:pPr>
              <w:tabs>
                <w:tab w:val="left" w:pos="851"/>
                <w:tab w:val="left" w:pos="907"/>
              </w:tabs>
              <w:rPr>
                <w:sz w:val="20"/>
                <w:szCs w:val="20"/>
                <w:lang w:val="lt-LT"/>
              </w:rPr>
            </w:pPr>
          </w:p>
        </w:tc>
      </w:tr>
    </w:tbl>
    <w:p w14:paraId="2487CDC8" w14:textId="77777777" w:rsidR="000309EC" w:rsidRDefault="000309EC" w:rsidP="00C95A91">
      <w:pPr>
        <w:jc w:val="both"/>
        <w:rPr>
          <w:sz w:val="20"/>
          <w:szCs w:val="20"/>
          <w:lang w:val="lt-LT"/>
        </w:rPr>
      </w:pPr>
    </w:p>
    <w:p w14:paraId="08EE39BE" w14:textId="77777777" w:rsidR="000309EC" w:rsidRDefault="000309EC">
      <w:pPr>
        <w:rPr>
          <w:sz w:val="20"/>
          <w:szCs w:val="20"/>
          <w:lang w:val="lt-LT"/>
        </w:rPr>
      </w:pPr>
      <w:r>
        <w:rPr>
          <w:sz w:val="20"/>
          <w:szCs w:val="20"/>
          <w:lang w:val="lt-LT"/>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6"/>
        <w:gridCol w:w="583"/>
        <w:gridCol w:w="414"/>
        <w:gridCol w:w="414"/>
        <w:gridCol w:w="416"/>
        <w:gridCol w:w="416"/>
        <w:gridCol w:w="311"/>
        <w:gridCol w:w="426"/>
        <w:gridCol w:w="528"/>
        <w:gridCol w:w="2598"/>
      </w:tblGrid>
      <w:tr w:rsidR="00C95A91" w:rsidRPr="00FD1451" w14:paraId="2A120CA0" w14:textId="77777777" w:rsidTr="004D18DB">
        <w:trPr>
          <w:cantSplit/>
        </w:trPr>
        <w:tc>
          <w:tcPr>
            <w:tcW w:w="1935" w:type="pct"/>
            <w:vMerge w:val="restart"/>
            <w:shd w:val="clear" w:color="auto" w:fill="E6E6E6"/>
            <w:vAlign w:val="center"/>
          </w:tcPr>
          <w:p w14:paraId="7E3B8E7F" w14:textId="77777777" w:rsidR="00C95A91" w:rsidRPr="00FD1451" w:rsidRDefault="00C95A91" w:rsidP="00C95A91">
            <w:pPr>
              <w:jc w:val="center"/>
              <w:rPr>
                <w:b/>
                <w:bCs/>
                <w:sz w:val="20"/>
                <w:szCs w:val="20"/>
                <w:lang w:val="lt-LT"/>
              </w:rPr>
            </w:pPr>
            <w:r w:rsidRPr="00FD1451">
              <w:rPr>
                <w:b/>
                <w:bCs/>
                <w:sz w:val="20"/>
                <w:szCs w:val="20"/>
                <w:lang w:val="lt-LT"/>
              </w:rPr>
              <w:lastRenderedPageBreak/>
              <w:t>Temos</w:t>
            </w:r>
          </w:p>
        </w:tc>
        <w:tc>
          <w:tcPr>
            <w:tcW w:w="1495" w:type="pct"/>
            <w:gridSpan w:val="7"/>
            <w:shd w:val="clear" w:color="auto" w:fill="E6E6E6"/>
            <w:vAlign w:val="center"/>
          </w:tcPr>
          <w:p w14:paraId="4DD6AD06" w14:textId="77777777" w:rsidR="00C95A91" w:rsidRPr="00FD1451" w:rsidRDefault="00C95A91" w:rsidP="00C95A91">
            <w:pPr>
              <w:jc w:val="center"/>
              <w:rPr>
                <w:b/>
                <w:bCs/>
                <w:sz w:val="20"/>
                <w:szCs w:val="20"/>
                <w:lang w:val="lt-LT"/>
              </w:rPr>
            </w:pPr>
            <w:r w:rsidRPr="00FD1451">
              <w:rPr>
                <w:b/>
                <w:bCs/>
                <w:sz w:val="20"/>
                <w:szCs w:val="20"/>
                <w:lang w:val="lt-LT"/>
              </w:rPr>
              <w:t xml:space="preserve">Kontaktinio darbo valandos </w:t>
            </w:r>
          </w:p>
        </w:tc>
        <w:tc>
          <w:tcPr>
            <w:tcW w:w="1570" w:type="pct"/>
            <w:gridSpan w:val="2"/>
            <w:shd w:val="clear" w:color="auto" w:fill="E6E6E6"/>
            <w:vAlign w:val="center"/>
          </w:tcPr>
          <w:p w14:paraId="3FB8A801" w14:textId="77777777" w:rsidR="00C95A91" w:rsidRPr="00FD1451" w:rsidRDefault="00C95A91" w:rsidP="00C95A91">
            <w:pPr>
              <w:jc w:val="center"/>
              <w:rPr>
                <w:b/>
                <w:bCs/>
                <w:sz w:val="20"/>
                <w:szCs w:val="20"/>
                <w:lang w:val="lt-LT"/>
              </w:rPr>
            </w:pPr>
            <w:r w:rsidRPr="00FD1451">
              <w:rPr>
                <w:b/>
                <w:bCs/>
                <w:sz w:val="20"/>
                <w:szCs w:val="20"/>
                <w:lang w:val="lt-LT"/>
              </w:rPr>
              <w:t>Savarankiškų studijų laikas ir užduotys</w:t>
            </w:r>
          </w:p>
        </w:tc>
      </w:tr>
      <w:tr w:rsidR="000309EC" w:rsidRPr="00FD1451" w14:paraId="20B36CCA" w14:textId="77777777" w:rsidTr="004D18DB">
        <w:trPr>
          <w:cantSplit/>
          <w:trHeight w:val="1686"/>
        </w:trPr>
        <w:tc>
          <w:tcPr>
            <w:tcW w:w="1935" w:type="pct"/>
            <w:vMerge/>
            <w:vAlign w:val="center"/>
          </w:tcPr>
          <w:p w14:paraId="117B1CEF" w14:textId="77777777" w:rsidR="00C95A91" w:rsidRPr="00FD1451" w:rsidRDefault="00C95A91" w:rsidP="00C95A91">
            <w:pPr>
              <w:jc w:val="center"/>
              <w:rPr>
                <w:b/>
                <w:bCs/>
                <w:sz w:val="20"/>
                <w:szCs w:val="20"/>
                <w:lang w:val="lt-LT"/>
              </w:rPr>
            </w:pPr>
          </w:p>
        </w:tc>
        <w:tc>
          <w:tcPr>
            <w:tcW w:w="292" w:type="pct"/>
            <w:textDirection w:val="btLr"/>
            <w:vAlign w:val="center"/>
          </w:tcPr>
          <w:p w14:paraId="3B11C940" w14:textId="77777777" w:rsidR="00C95A91" w:rsidRPr="00FD1451" w:rsidRDefault="00C95A91" w:rsidP="00C95A91">
            <w:pPr>
              <w:rPr>
                <w:sz w:val="20"/>
                <w:szCs w:val="20"/>
                <w:lang w:val="lt-LT"/>
              </w:rPr>
            </w:pPr>
            <w:r w:rsidRPr="00FD1451">
              <w:rPr>
                <w:sz w:val="20"/>
                <w:szCs w:val="20"/>
                <w:lang w:val="lt-LT"/>
              </w:rPr>
              <w:t>Paskaitos</w:t>
            </w:r>
          </w:p>
        </w:tc>
        <w:tc>
          <w:tcPr>
            <w:tcW w:w="208" w:type="pct"/>
            <w:textDirection w:val="btLr"/>
            <w:vAlign w:val="center"/>
          </w:tcPr>
          <w:p w14:paraId="34628094" w14:textId="77777777" w:rsidR="00C95A91" w:rsidRPr="00FD1451" w:rsidRDefault="00C95A91" w:rsidP="00C95A91">
            <w:pPr>
              <w:rPr>
                <w:sz w:val="20"/>
                <w:szCs w:val="20"/>
                <w:lang w:val="lt-LT"/>
              </w:rPr>
            </w:pPr>
            <w:r w:rsidRPr="00FD1451">
              <w:rPr>
                <w:sz w:val="20"/>
                <w:szCs w:val="20"/>
                <w:lang w:val="lt-LT"/>
              </w:rPr>
              <w:t>Konsultacijos</w:t>
            </w:r>
          </w:p>
        </w:tc>
        <w:tc>
          <w:tcPr>
            <w:tcW w:w="208" w:type="pct"/>
            <w:textDirection w:val="btLr"/>
            <w:vAlign w:val="center"/>
          </w:tcPr>
          <w:p w14:paraId="41EB8FEC" w14:textId="77777777" w:rsidR="00C95A91" w:rsidRPr="00FD1451" w:rsidRDefault="00C95A91" w:rsidP="00C95A91">
            <w:pPr>
              <w:rPr>
                <w:sz w:val="20"/>
                <w:szCs w:val="20"/>
                <w:lang w:val="lt-LT"/>
              </w:rPr>
            </w:pPr>
            <w:r w:rsidRPr="00FD1451">
              <w:rPr>
                <w:sz w:val="20"/>
                <w:szCs w:val="20"/>
                <w:lang w:val="lt-LT"/>
              </w:rPr>
              <w:t xml:space="preserve">Seminarai </w:t>
            </w:r>
          </w:p>
        </w:tc>
        <w:tc>
          <w:tcPr>
            <w:tcW w:w="209" w:type="pct"/>
            <w:textDirection w:val="btLr"/>
            <w:vAlign w:val="center"/>
          </w:tcPr>
          <w:p w14:paraId="04FD28A1" w14:textId="77777777" w:rsidR="00C95A91" w:rsidRPr="00FD1451" w:rsidRDefault="00C95A91" w:rsidP="00C95A91">
            <w:pPr>
              <w:rPr>
                <w:sz w:val="20"/>
                <w:szCs w:val="20"/>
                <w:lang w:val="lt-LT"/>
              </w:rPr>
            </w:pPr>
            <w:r w:rsidRPr="00FD1451">
              <w:rPr>
                <w:sz w:val="20"/>
                <w:szCs w:val="20"/>
                <w:lang w:val="lt-LT"/>
              </w:rPr>
              <w:t xml:space="preserve">Pratybos </w:t>
            </w:r>
          </w:p>
        </w:tc>
        <w:tc>
          <w:tcPr>
            <w:tcW w:w="209" w:type="pct"/>
            <w:textDirection w:val="btLr"/>
            <w:vAlign w:val="center"/>
          </w:tcPr>
          <w:p w14:paraId="7F0C5E6F" w14:textId="77777777" w:rsidR="00C95A91" w:rsidRPr="00FD1451" w:rsidRDefault="00C95A91" w:rsidP="00C95A91">
            <w:pPr>
              <w:rPr>
                <w:sz w:val="20"/>
                <w:szCs w:val="20"/>
                <w:lang w:val="lt-LT"/>
              </w:rPr>
            </w:pPr>
            <w:r w:rsidRPr="00FD1451">
              <w:rPr>
                <w:sz w:val="20"/>
                <w:szCs w:val="20"/>
                <w:lang w:val="lt-LT"/>
              </w:rPr>
              <w:t>Laboratoriniai darbai</w:t>
            </w:r>
          </w:p>
        </w:tc>
        <w:tc>
          <w:tcPr>
            <w:tcW w:w="156" w:type="pct"/>
            <w:textDirection w:val="btLr"/>
            <w:vAlign w:val="center"/>
          </w:tcPr>
          <w:p w14:paraId="188FC023" w14:textId="77777777" w:rsidR="00C95A91" w:rsidRPr="00FD1451" w:rsidRDefault="00C95A91" w:rsidP="00C95A91">
            <w:pPr>
              <w:rPr>
                <w:sz w:val="20"/>
                <w:szCs w:val="20"/>
                <w:lang w:val="lt-LT"/>
              </w:rPr>
            </w:pPr>
            <w:r w:rsidRPr="00FD1451">
              <w:rPr>
                <w:sz w:val="20"/>
                <w:szCs w:val="20"/>
                <w:lang w:val="lt-LT"/>
              </w:rPr>
              <w:t>Praktika</w:t>
            </w:r>
          </w:p>
        </w:tc>
        <w:tc>
          <w:tcPr>
            <w:tcW w:w="214" w:type="pct"/>
            <w:textDirection w:val="btLr"/>
            <w:vAlign w:val="center"/>
          </w:tcPr>
          <w:p w14:paraId="5DCAC346" w14:textId="77777777" w:rsidR="00C95A91" w:rsidRPr="00FD1451" w:rsidRDefault="00C95A91" w:rsidP="00C95A91">
            <w:pPr>
              <w:rPr>
                <w:b/>
                <w:bCs/>
                <w:sz w:val="20"/>
                <w:szCs w:val="20"/>
                <w:lang w:val="lt-LT"/>
              </w:rPr>
            </w:pPr>
            <w:r w:rsidRPr="00FD1451">
              <w:rPr>
                <w:b/>
                <w:bCs/>
                <w:sz w:val="20"/>
                <w:szCs w:val="20"/>
                <w:lang w:val="lt-LT"/>
              </w:rPr>
              <w:t>Visas kontaktinis darbas</w:t>
            </w:r>
          </w:p>
        </w:tc>
        <w:tc>
          <w:tcPr>
            <w:tcW w:w="265" w:type="pct"/>
            <w:textDirection w:val="btLr"/>
            <w:vAlign w:val="center"/>
          </w:tcPr>
          <w:p w14:paraId="46B235FC" w14:textId="77777777" w:rsidR="00C95A91" w:rsidRPr="00FD1451" w:rsidRDefault="00C95A91" w:rsidP="00C95A91">
            <w:pPr>
              <w:rPr>
                <w:b/>
                <w:bCs/>
                <w:sz w:val="20"/>
                <w:szCs w:val="20"/>
                <w:lang w:val="lt-LT"/>
              </w:rPr>
            </w:pPr>
            <w:r w:rsidRPr="00FD1451">
              <w:rPr>
                <w:b/>
                <w:bCs/>
                <w:sz w:val="20"/>
                <w:szCs w:val="20"/>
                <w:lang w:val="lt-LT"/>
              </w:rPr>
              <w:t>Savarankiškas darbas</w:t>
            </w:r>
          </w:p>
        </w:tc>
        <w:tc>
          <w:tcPr>
            <w:tcW w:w="1305" w:type="pct"/>
            <w:vAlign w:val="center"/>
          </w:tcPr>
          <w:p w14:paraId="3DCDF16B" w14:textId="77777777" w:rsidR="00C95A91" w:rsidRPr="00FD1451" w:rsidRDefault="00C95A91" w:rsidP="00C95A91">
            <w:pPr>
              <w:jc w:val="center"/>
              <w:rPr>
                <w:b/>
                <w:bCs/>
                <w:sz w:val="20"/>
                <w:szCs w:val="20"/>
                <w:lang w:val="lt-LT"/>
              </w:rPr>
            </w:pPr>
            <w:r w:rsidRPr="00FD1451">
              <w:rPr>
                <w:b/>
                <w:bCs/>
                <w:sz w:val="20"/>
                <w:szCs w:val="20"/>
                <w:lang w:val="lt-LT"/>
              </w:rPr>
              <w:t>Užduotys</w:t>
            </w:r>
          </w:p>
        </w:tc>
      </w:tr>
      <w:tr w:rsidR="009B5BD5" w:rsidRPr="00FD1451" w14:paraId="5016B160" w14:textId="77777777" w:rsidTr="004D18DB">
        <w:tc>
          <w:tcPr>
            <w:tcW w:w="1935" w:type="pct"/>
          </w:tcPr>
          <w:p w14:paraId="1E614FD6" w14:textId="77777777" w:rsidR="009B5BD5" w:rsidRPr="006F02EF" w:rsidRDefault="009B5BD5" w:rsidP="00F57091">
            <w:pPr>
              <w:rPr>
                <w:sz w:val="20"/>
                <w:szCs w:val="20"/>
                <w:lang w:val="lt-LT"/>
              </w:rPr>
            </w:pPr>
            <w:r w:rsidRPr="006F02EF">
              <w:rPr>
                <w:sz w:val="20"/>
                <w:szCs w:val="20"/>
                <w:lang w:val="lt-LT"/>
              </w:rPr>
              <w:t>1. Įvadas į tarptautinio verslo finansus</w:t>
            </w:r>
          </w:p>
        </w:tc>
        <w:tc>
          <w:tcPr>
            <w:tcW w:w="292" w:type="pct"/>
          </w:tcPr>
          <w:p w14:paraId="16407F0A" w14:textId="551BFBFC" w:rsidR="009B5BD5" w:rsidRPr="00FD1451" w:rsidRDefault="00C658A0" w:rsidP="000309EC">
            <w:pPr>
              <w:ind w:left="-57" w:right="-57"/>
              <w:jc w:val="both"/>
              <w:rPr>
                <w:sz w:val="20"/>
                <w:szCs w:val="20"/>
                <w:lang w:val="lt-LT"/>
              </w:rPr>
            </w:pPr>
            <w:r>
              <w:rPr>
                <w:sz w:val="20"/>
                <w:szCs w:val="20"/>
                <w:lang w:val="lt-LT"/>
              </w:rPr>
              <w:t>2</w:t>
            </w:r>
          </w:p>
        </w:tc>
        <w:tc>
          <w:tcPr>
            <w:tcW w:w="208" w:type="pct"/>
          </w:tcPr>
          <w:p w14:paraId="4356623F" w14:textId="77777777" w:rsidR="009B5BD5" w:rsidRPr="00FD1451" w:rsidRDefault="009B5BD5" w:rsidP="00C95A91">
            <w:pPr>
              <w:jc w:val="both"/>
              <w:rPr>
                <w:sz w:val="20"/>
                <w:szCs w:val="20"/>
                <w:lang w:val="lt-LT"/>
              </w:rPr>
            </w:pPr>
          </w:p>
        </w:tc>
        <w:tc>
          <w:tcPr>
            <w:tcW w:w="208" w:type="pct"/>
          </w:tcPr>
          <w:p w14:paraId="6403ECE4" w14:textId="77777777" w:rsidR="009B5BD5" w:rsidRPr="00FD1451" w:rsidRDefault="009B5BD5" w:rsidP="00C95A91">
            <w:pPr>
              <w:jc w:val="both"/>
              <w:rPr>
                <w:sz w:val="20"/>
                <w:szCs w:val="20"/>
                <w:lang w:val="lt-LT"/>
              </w:rPr>
            </w:pPr>
          </w:p>
        </w:tc>
        <w:tc>
          <w:tcPr>
            <w:tcW w:w="209" w:type="pct"/>
          </w:tcPr>
          <w:p w14:paraId="05A3D726" w14:textId="77777777" w:rsidR="009B5BD5" w:rsidRPr="00FD1451" w:rsidRDefault="009B5BD5" w:rsidP="00C95A91">
            <w:pPr>
              <w:jc w:val="both"/>
              <w:rPr>
                <w:sz w:val="20"/>
                <w:szCs w:val="20"/>
                <w:lang w:val="lt-LT"/>
              </w:rPr>
            </w:pPr>
          </w:p>
        </w:tc>
        <w:tc>
          <w:tcPr>
            <w:tcW w:w="209" w:type="pct"/>
          </w:tcPr>
          <w:p w14:paraId="79818AFE" w14:textId="77777777" w:rsidR="009B5BD5" w:rsidRPr="00FD1451" w:rsidRDefault="009B5BD5" w:rsidP="00C95A91">
            <w:pPr>
              <w:jc w:val="both"/>
              <w:rPr>
                <w:sz w:val="20"/>
                <w:szCs w:val="20"/>
                <w:lang w:val="lt-LT"/>
              </w:rPr>
            </w:pPr>
          </w:p>
        </w:tc>
        <w:tc>
          <w:tcPr>
            <w:tcW w:w="156" w:type="pct"/>
          </w:tcPr>
          <w:p w14:paraId="79BE2955" w14:textId="77777777" w:rsidR="009B5BD5" w:rsidRPr="00FD1451" w:rsidRDefault="009B5BD5" w:rsidP="00C95A91">
            <w:pPr>
              <w:jc w:val="both"/>
              <w:rPr>
                <w:sz w:val="20"/>
                <w:szCs w:val="20"/>
                <w:lang w:val="lt-LT"/>
              </w:rPr>
            </w:pPr>
          </w:p>
        </w:tc>
        <w:tc>
          <w:tcPr>
            <w:tcW w:w="214" w:type="pct"/>
          </w:tcPr>
          <w:p w14:paraId="0F4493D9" w14:textId="2D9EE4AA" w:rsidR="009B5BD5" w:rsidRPr="006F02EF" w:rsidRDefault="00C658A0" w:rsidP="000309EC">
            <w:pPr>
              <w:ind w:left="-57" w:right="-57"/>
              <w:jc w:val="both"/>
              <w:rPr>
                <w:sz w:val="20"/>
                <w:szCs w:val="20"/>
                <w:lang w:val="lt-LT"/>
              </w:rPr>
            </w:pPr>
            <w:r>
              <w:rPr>
                <w:sz w:val="20"/>
                <w:szCs w:val="20"/>
                <w:lang w:val="lt-LT"/>
              </w:rPr>
              <w:t>2</w:t>
            </w:r>
          </w:p>
        </w:tc>
        <w:tc>
          <w:tcPr>
            <w:tcW w:w="265" w:type="pct"/>
          </w:tcPr>
          <w:p w14:paraId="54E8A9F2" w14:textId="43B719BC" w:rsidR="009B5BD5" w:rsidRPr="006F02EF" w:rsidRDefault="00C658A0" w:rsidP="00C95A91">
            <w:pPr>
              <w:jc w:val="both"/>
              <w:rPr>
                <w:sz w:val="20"/>
                <w:szCs w:val="20"/>
                <w:lang w:val="lt-LT"/>
              </w:rPr>
            </w:pPr>
            <w:r>
              <w:rPr>
                <w:sz w:val="20"/>
                <w:szCs w:val="20"/>
                <w:lang w:val="lt-LT"/>
              </w:rPr>
              <w:t>6</w:t>
            </w:r>
          </w:p>
        </w:tc>
        <w:tc>
          <w:tcPr>
            <w:tcW w:w="1305" w:type="pct"/>
          </w:tcPr>
          <w:p w14:paraId="7CCC9901" w14:textId="77777777" w:rsidR="009B5BD5" w:rsidRPr="006F02EF" w:rsidRDefault="009B5BD5" w:rsidP="007C5F71">
            <w:pPr>
              <w:rPr>
                <w:sz w:val="20"/>
                <w:szCs w:val="20"/>
                <w:lang w:val="lt-LT"/>
              </w:rPr>
            </w:pPr>
            <w:r w:rsidRPr="006F02EF">
              <w:rPr>
                <w:sz w:val="20"/>
                <w:szCs w:val="20"/>
                <w:lang w:val="lt-LT"/>
              </w:rPr>
              <w:t>Mini atvejo „Enrono valdymas“ analizė</w:t>
            </w:r>
          </w:p>
        </w:tc>
      </w:tr>
      <w:tr w:rsidR="009B5BD5" w:rsidRPr="00FD1451" w14:paraId="21AD0B13" w14:textId="77777777" w:rsidTr="004D18DB">
        <w:tc>
          <w:tcPr>
            <w:tcW w:w="1935" w:type="pct"/>
          </w:tcPr>
          <w:p w14:paraId="119F8D04" w14:textId="77777777" w:rsidR="009B5BD5" w:rsidRPr="006F02EF" w:rsidRDefault="009B5BD5" w:rsidP="00F57091">
            <w:pPr>
              <w:rPr>
                <w:sz w:val="20"/>
                <w:szCs w:val="20"/>
                <w:lang w:val="lt-LT"/>
              </w:rPr>
            </w:pPr>
            <w:r w:rsidRPr="006F02EF">
              <w:rPr>
                <w:sz w:val="20"/>
                <w:szCs w:val="20"/>
                <w:lang w:val="lt-LT"/>
              </w:rPr>
              <w:t xml:space="preserve">2. Valiutų rinka </w:t>
            </w:r>
          </w:p>
        </w:tc>
        <w:tc>
          <w:tcPr>
            <w:tcW w:w="292" w:type="pct"/>
          </w:tcPr>
          <w:p w14:paraId="30F17D77" w14:textId="6263222D" w:rsidR="009B5BD5" w:rsidRPr="00FD1451" w:rsidRDefault="00C658A0" w:rsidP="000309EC">
            <w:pPr>
              <w:ind w:left="-57" w:right="-57"/>
              <w:jc w:val="both"/>
              <w:rPr>
                <w:sz w:val="20"/>
                <w:szCs w:val="20"/>
                <w:lang w:val="lt-LT"/>
              </w:rPr>
            </w:pPr>
            <w:r>
              <w:rPr>
                <w:sz w:val="20"/>
                <w:szCs w:val="20"/>
                <w:lang w:val="lt-LT"/>
              </w:rPr>
              <w:t>4</w:t>
            </w:r>
          </w:p>
        </w:tc>
        <w:tc>
          <w:tcPr>
            <w:tcW w:w="208" w:type="pct"/>
          </w:tcPr>
          <w:p w14:paraId="3B66FBBF" w14:textId="77777777" w:rsidR="009B5BD5" w:rsidRPr="00FD1451" w:rsidRDefault="009B5BD5" w:rsidP="00C95A91">
            <w:pPr>
              <w:jc w:val="both"/>
              <w:rPr>
                <w:sz w:val="20"/>
                <w:szCs w:val="20"/>
                <w:lang w:val="lt-LT"/>
              </w:rPr>
            </w:pPr>
          </w:p>
        </w:tc>
        <w:tc>
          <w:tcPr>
            <w:tcW w:w="208" w:type="pct"/>
          </w:tcPr>
          <w:p w14:paraId="78D4AD18" w14:textId="77777777" w:rsidR="009B5BD5" w:rsidRPr="00FD1451" w:rsidRDefault="009B5BD5" w:rsidP="00C95A91">
            <w:pPr>
              <w:jc w:val="both"/>
              <w:rPr>
                <w:sz w:val="20"/>
                <w:szCs w:val="20"/>
                <w:lang w:val="lt-LT"/>
              </w:rPr>
            </w:pPr>
          </w:p>
        </w:tc>
        <w:tc>
          <w:tcPr>
            <w:tcW w:w="209" w:type="pct"/>
          </w:tcPr>
          <w:p w14:paraId="12016257" w14:textId="1023133C" w:rsidR="009B5BD5" w:rsidRPr="00FD1451" w:rsidRDefault="00C658A0" w:rsidP="00C95A91">
            <w:pPr>
              <w:jc w:val="both"/>
              <w:rPr>
                <w:sz w:val="20"/>
                <w:szCs w:val="20"/>
                <w:lang w:val="lt-LT"/>
              </w:rPr>
            </w:pPr>
            <w:r>
              <w:rPr>
                <w:sz w:val="20"/>
                <w:szCs w:val="20"/>
                <w:lang w:val="lt-LT"/>
              </w:rPr>
              <w:t>2</w:t>
            </w:r>
          </w:p>
        </w:tc>
        <w:tc>
          <w:tcPr>
            <w:tcW w:w="209" w:type="pct"/>
          </w:tcPr>
          <w:p w14:paraId="5A265761" w14:textId="77777777" w:rsidR="009B5BD5" w:rsidRPr="00FD1451" w:rsidRDefault="009B5BD5" w:rsidP="00C95A91">
            <w:pPr>
              <w:jc w:val="both"/>
              <w:rPr>
                <w:sz w:val="20"/>
                <w:szCs w:val="20"/>
                <w:lang w:val="lt-LT"/>
              </w:rPr>
            </w:pPr>
          </w:p>
        </w:tc>
        <w:tc>
          <w:tcPr>
            <w:tcW w:w="156" w:type="pct"/>
          </w:tcPr>
          <w:p w14:paraId="0BF311C9" w14:textId="77777777" w:rsidR="009B5BD5" w:rsidRPr="00FD1451" w:rsidRDefault="009B5BD5" w:rsidP="00C95A91">
            <w:pPr>
              <w:jc w:val="both"/>
              <w:rPr>
                <w:sz w:val="20"/>
                <w:szCs w:val="20"/>
                <w:lang w:val="lt-LT"/>
              </w:rPr>
            </w:pPr>
          </w:p>
        </w:tc>
        <w:tc>
          <w:tcPr>
            <w:tcW w:w="214" w:type="pct"/>
          </w:tcPr>
          <w:p w14:paraId="06FE14EE" w14:textId="2CA59414" w:rsidR="009B5BD5" w:rsidRPr="006F02EF" w:rsidRDefault="00C658A0" w:rsidP="000309EC">
            <w:pPr>
              <w:ind w:left="-57" w:right="-57"/>
              <w:jc w:val="both"/>
              <w:rPr>
                <w:sz w:val="20"/>
                <w:szCs w:val="20"/>
                <w:lang w:val="lt-LT"/>
              </w:rPr>
            </w:pPr>
            <w:r>
              <w:rPr>
                <w:sz w:val="20"/>
                <w:szCs w:val="20"/>
                <w:lang w:val="lt-LT"/>
              </w:rPr>
              <w:t>6</w:t>
            </w:r>
          </w:p>
        </w:tc>
        <w:tc>
          <w:tcPr>
            <w:tcW w:w="265" w:type="pct"/>
          </w:tcPr>
          <w:p w14:paraId="5C7597D2" w14:textId="672E8E57" w:rsidR="009B5BD5" w:rsidRPr="006F02EF" w:rsidRDefault="00C658A0" w:rsidP="00C95A91">
            <w:pPr>
              <w:jc w:val="both"/>
              <w:rPr>
                <w:sz w:val="20"/>
                <w:szCs w:val="20"/>
                <w:lang w:val="lt-LT"/>
              </w:rPr>
            </w:pPr>
            <w:r>
              <w:rPr>
                <w:sz w:val="20"/>
                <w:szCs w:val="20"/>
                <w:lang w:val="lt-LT"/>
              </w:rPr>
              <w:t>18</w:t>
            </w:r>
          </w:p>
        </w:tc>
        <w:tc>
          <w:tcPr>
            <w:tcW w:w="1305" w:type="pct"/>
          </w:tcPr>
          <w:p w14:paraId="264E3752" w14:textId="49F0F9AB" w:rsidR="009B5BD5" w:rsidRPr="006F02EF" w:rsidRDefault="009B5BD5" w:rsidP="007C5F71">
            <w:pPr>
              <w:rPr>
                <w:sz w:val="20"/>
                <w:szCs w:val="20"/>
                <w:lang w:val="lt-LT"/>
              </w:rPr>
            </w:pPr>
            <w:r w:rsidRPr="006F02EF">
              <w:rPr>
                <w:sz w:val="20"/>
                <w:szCs w:val="20"/>
                <w:lang w:val="lt-LT"/>
              </w:rPr>
              <w:t>Uždavinių „Valiutų rinka”sprendimas</w:t>
            </w:r>
            <w:r w:rsidR="006D2386">
              <w:rPr>
                <w:sz w:val="20"/>
                <w:szCs w:val="20"/>
                <w:lang w:val="lt-LT"/>
              </w:rPr>
              <w:t xml:space="preserve"> </w:t>
            </w:r>
            <w:hyperlink r:id="rId6" w:history="1">
              <w:r w:rsidR="006C5403" w:rsidRPr="00DD4867">
                <w:rPr>
                  <w:rStyle w:val="Hyperlink"/>
                  <w:sz w:val="20"/>
                  <w:szCs w:val="20"/>
                  <w:lang w:val="lt-LT"/>
                </w:rPr>
                <w:t>http://www.paskevicius.com/kurso_programos/?id=1</w:t>
              </w:r>
              <w:r w:rsidR="006C5403" w:rsidRPr="00DD4867">
                <w:rPr>
                  <w:rStyle w:val="Hyperlink"/>
                  <w:sz w:val="20"/>
                  <w:szCs w:val="20"/>
                  <w:lang w:val="lt-LT"/>
                </w:rPr>
                <w:t>6</w:t>
              </w:r>
              <w:r w:rsidR="006C5403" w:rsidRPr="00DD4867">
                <w:rPr>
                  <w:rStyle w:val="Hyperlink"/>
                  <w:sz w:val="20"/>
                  <w:szCs w:val="20"/>
                  <w:lang w:val="lt-LT"/>
                </w:rPr>
                <w:t>5</w:t>
              </w:r>
            </w:hyperlink>
            <w:r w:rsidR="006D2386">
              <w:rPr>
                <w:sz w:val="20"/>
                <w:szCs w:val="20"/>
                <w:lang w:val="lt-LT"/>
              </w:rPr>
              <w:t xml:space="preserve"> </w:t>
            </w:r>
          </w:p>
        </w:tc>
      </w:tr>
      <w:tr w:rsidR="009B5BD5" w:rsidRPr="00FD1451" w14:paraId="28EBDBC3" w14:textId="77777777" w:rsidTr="004D18DB">
        <w:tc>
          <w:tcPr>
            <w:tcW w:w="1935" w:type="pct"/>
          </w:tcPr>
          <w:p w14:paraId="068E99EB" w14:textId="77777777" w:rsidR="009B5BD5" w:rsidRPr="006F02EF" w:rsidRDefault="009B5BD5" w:rsidP="00F57091">
            <w:pPr>
              <w:rPr>
                <w:sz w:val="20"/>
                <w:szCs w:val="20"/>
                <w:lang w:val="lt-LT"/>
              </w:rPr>
            </w:pPr>
            <w:r w:rsidRPr="006F02EF">
              <w:rPr>
                <w:sz w:val="20"/>
                <w:szCs w:val="20"/>
                <w:lang w:val="lt-LT"/>
              </w:rPr>
              <w:t xml:space="preserve">3. Tarptautinės pariteto sąlygos </w:t>
            </w:r>
          </w:p>
        </w:tc>
        <w:tc>
          <w:tcPr>
            <w:tcW w:w="292" w:type="pct"/>
          </w:tcPr>
          <w:p w14:paraId="27B380D3" w14:textId="00179FF6" w:rsidR="009B5BD5" w:rsidRPr="00FD1451" w:rsidRDefault="00C2097C" w:rsidP="00F1417C">
            <w:pPr>
              <w:jc w:val="both"/>
              <w:rPr>
                <w:sz w:val="20"/>
                <w:szCs w:val="20"/>
                <w:lang w:val="lt-LT"/>
              </w:rPr>
            </w:pPr>
            <w:r>
              <w:rPr>
                <w:sz w:val="20"/>
                <w:szCs w:val="20"/>
                <w:lang w:val="lt-LT"/>
              </w:rPr>
              <w:t>3</w:t>
            </w:r>
          </w:p>
        </w:tc>
        <w:tc>
          <w:tcPr>
            <w:tcW w:w="208" w:type="pct"/>
          </w:tcPr>
          <w:p w14:paraId="2C61D7D3" w14:textId="77777777" w:rsidR="009B5BD5" w:rsidRPr="00FD1451" w:rsidRDefault="009B5BD5" w:rsidP="00C95A91">
            <w:pPr>
              <w:jc w:val="both"/>
              <w:rPr>
                <w:sz w:val="20"/>
                <w:szCs w:val="20"/>
                <w:lang w:val="lt-LT"/>
              </w:rPr>
            </w:pPr>
          </w:p>
        </w:tc>
        <w:tc>
          <w:tcPr>
            <w:tcW w:w="208" w:type="pct"/>
          </w:tcPr>
          <w:p w14:paraId="40A183D5" w14:textId="77777777" w:rsidR="009B5BD5" w:rsidRPr="00FD1451" w:rsidRDefault="009B5BD5" w:rsidP="00C95A91">
            <w:pPr>
              <w:jc w:val="both"/>
              <w:rPr>
                <w:sz w:val="20"/>
                <w:szCs w:val="20"/>
                <w:lang w:val="lt-LT"/>
              </w:rPr>
            </w:pPr>
          </w:p>
        </w:tc>
        <w:tc>
          <w:tcPr>
            <w:tcW w:w="209" w:type="pct"/>
          </w:tcPr>
          <w:p w14:paraId="0F4B557A" w14:textId="2560599D" w:rsidR="009B5BD5" w:rsidRPr="00FD1451" w:rsidRDefault="00C658A0" w:rsidP="00C95A91">
            <w:pPr>
              <w:jc w:val="both"/>
              <w:rPr>
                <w:sz w:val="20"/>
                <w:szCs w:val="20"/>
                <w:lang w:val="lt-LT"/>
              </w:rPr>
            </w:pPr>
            <w:r>
              <w:rPr>
                <w:sz w:val="20"/>
                <w:szCs w:val="20"/>
                <w:lang w:val="lt-LT"/>
              </w:rPr>
              <w:t>2</w:t>
            </w:r>
          </w:p>
        </w:tc>
        <w:tc>
          <w:tcPr>
            <w:tcW w:w="209" w:type="pct"/>
          </w:tcPr>
          <w:p w14:paraId="581AEDA7" w14:textId="77777777" w:rsidR="009B5BD5" w:rsidRPr="00FD1451" w:rsidRDefault="009B5BD5" w:rsidP="00C95A91">
            <w:pPr>
              <w:jc w:val="both"/>
              <w:rPr>
                <w:sz w:val="20"/>
                <w:szCs w:val="20"/>
                <w:lang w:val="lt-LT"/>
              </w:rPr>
            </w:pPr>
          </w:p>
        </w:tc>
        <w:tc>
          <w:tcPr>
            <w:tcW w:w="156" w:type="pct"/>
          </w:tcPr>
          <w:p w14:paraId="1C1C12AF" w14:textId="77777777" w:rsidR="009B5BD5" w:rsidRPr="00FD1451" w:rsidRDefault="009B5BD5" w:rsidP="00C95A91">
            <w:pPr>
              <w:jc w:val="both"/>
              <w:rPr>
                <w:sz w:val="20"/>
                <w:szCs w:val="20"/>
                <w:lang w:val="lt-LT"/>
              </w:rPr>
            </w:pPr>
          </w:p>
        </w:tc>
        <w:tc>
          <w:tcPr>
            <w:tcW w:w="214" w:type="pct"/>
          </w:tcPr>
          <w:p w14:paraId="7C059671" w14:textId="7C5AAD2E" w:rsidR="009B5BD5" w:rsidRPr="006F02EF" w:rsidRDefault="00C2097C" w:rsidP="00C95A91">
            <w:pPr>
              <w:jc w:val="both"/>
              <w:rPr>
                <w:sz w:val="20"/>
                <w:szCs w:val="20"/>
                <w:lang w:val="lt-LT"/>
              </w:rPr>
            </w:pPr>
            <w:r>
              <w:rPr>
                <w:sz w:val="20"/>
                <w:szCs w:val="20"/>
                <w:lang w:val="lt-LT"/>
              </w:rPr>
              <w:t>5</w:t>
            </w:r>
          </w:p>
        </w:tc>
        <w:tc>
          <w:tcPr>
            <w:tcW w:w="265" w:type="pct"/>
          </w:tcPr>
          <w:p w14:paraId="7D696934" w14:textId="3DB2C0B0" w:rsidR="009B5BD5" w:rsidRPr="006F02EF" w:rsidRDefault="00C658A0" w:rsidP="00C95A91">
            <w:pPr>
              <w:jc w:val="both"/>
              <w:rPr>
                <w:sz w:val="20"/>
                <w:szCs w:val="20"/>
                <w:lang w:val="lt-LT"/>
              </w:rPr>
            </w:pPr>
            <w:r>
              <w:rPr>
                <w:sz w:val="20"/>
                <w:szCs w:val="20"/>
                <w:lang w:val="lt-LT"/>
              </w:rPr>
              <w:t>12</w:t>
            </w:r>
          </w:p>
        </w:tc>
        <w:tc>
          <w:tcPr>
            <w:tcW w:w="1305" w:type="pct"/>
          </w:tcPr>
          <w:p w14:paraId="4FF5EF58" w14:textId="0FAC9873" w:rsidR="009B5BD5" w:rsidRPr="006F02EF" w:rsidRDefault="009B5BD5" w:rsidP="007C5F71">
            <w:pPr>
              <w:rPr>
                <w:sz w:val="20"/>
                <w:szCs w:val="20"/>
                <w:lang w:val="lt-LT"/>
              </w:rPr>
            </w:pPr>
            <w:r w:rsidRPr="006F02EF">
              <w:rPr>
                <w:sz w:val="20"/>
                <w:szCs w:val="20"/>
                <w:lang w:val="lt-LT"/>
              </w:rPr>
              <w:t>Mini atvejo „Porsche“ analizė. Uždavinių „Tarptautinės pariteto sąlygos” sprendimas</w:t>
            </w:r>
            <w:r w:rsidR="006D2386">
              <w:rPr>
                <w:sz w:val="20"/>
                <w:szCs w:val="20"/>
                <w:lang w:val="lt-LT"/>
              </w:rPr>
              <w:t xml:space="preserve"> </w:t>
            </w:r>
            <w:hyperlink r:id="rId7" w:history="1">
              <w:r w:rsidR="006C5403" w:rsidRPr="00DD4867">
                <w:rPr>
                  <w:rStyle w:val="Hyperlink"/>
                  <w:sz w:val="20"/>
                  <w:szCs w:val="20"/>
                  <w:lang w:val="lt-LT"/>
                </w:rPr>
                <w:t>http://www.paskevicius.com/kurso_programos/?id=1</w:t>
              </w:r>
              <w:r w:rsidR="006C5403" w:rsidRPr="00DD4867">
                <w:rPr>
                  <w:rStyle w:val="Hyperlink"/>
                  <w:sz w:val="20"/>
                  <w:szCs w:val="20"/>
                  <w:lang w:val="lt-LT"/>
                </w:rPr>
                <w:t>6</w:t>
              </w:r>
              <w:r w:rsidR="006C5403" w:rsidRPr="00DD4867">
                <w:rPr>
                  <w:rStyle w:val="Hyperlink"/>
                  <w:sz w:val="20"/>
                  <w:szCs w:val="20"/>
                  <w:lang w:val="lt-LT"/>
                </w:rPr>
                <w:t>5</w:t>
              </w:r>
            </w:hyperlink>
            <w:r w:rsidR="006D2386">
              <w:rPr>
                <w:sz w:val="20"/>
                <w:szCs w:val="20"/>
                <w:lang w:val="lt-LT"/>
              </w:rPr>
              <w:t xml:space="preserve"> </w:t>
            </w:r>
          </w:p>
        </w:tc>
      </w:tr>
      <w:tr w:rsidR="009B5BD5" w:rsidRPr="00FD1451" w14:paraId="71E4E0EA" w14:textId="77777777" w:rsidTr="004D18DB">
        <w:tc>
          <w:tcPr>
            <w:tcW w:w="1935" w:type="pct"/>
          </w:tcPr>
          <w:p w14:paraId="7B5A84AE" w14:textId="77777777" w:rsidR="009B5BD5" w:rsidRPr="006F02EF" w:rsidRDefault="009B5BD5" w:rsidP="00F57091">
            <w:pPr>
              <w:rPr>
                <w:sz w:val="20"/>
                <w:szCs w:val="20"/>
                <w:lang w:val="lt-LT"/>
              </w:rPr>
            </w:pPr>
            <w:r w:rsidRPr="006F02EF">
              <w:rPr>
                <w:sz w:val="20"/>
                <w:szCs w:val="20"/>
                <w:lang w:val="lt-LT"/>
              </w:rPr>
              <w:t>4.  Valiutų kursų prognozavimas</w:t>
            </w:r>
          </w:p>
        </w:tc>
        <w:tc>
          <w:tcPr>
            <w:tcW w:w="292" w:type="pct"/>
          </w:tcPr>
          <w:p w14:paraId="5AA0F3EE" w14:textId="0D96E6E6" w:rsidR="009B5BD5" w:rsidRPr="00FD1451" w:rsidRDefault="00C2097C" w:rsidP="00C95A91">
            <w:pPr>
              <w:jc w:val="both"/>
              <w:rPr>
                <w:sz w:val="20"/>
                <w:szCs w:val="20"/>
                <w:lang w:val="lt-LT"/>
              </w:rPr>
            </w:pPr>
            <w:r>
              <w:rPr>
                <w:sz w:val="20"/>
                <w:szCs w:val="20"/>
                <w:lang w:val="lt-LT"/>
              </w:rPr>
              <w:t>3</w:t>
            </w:r>
          </w:p>
        </w:tc>
        <w:tc>
          <w:tcPr>
            <w:tcW w:w="208" w:type="pct"/>
          </w:tcPr>
          <w:p w14:paraId="6BBAE0E1" w14:textId="77777777" w:rsidR="009B5BD5" w:rsidRPr="00FD1451" w:rsidRDefault="009B5BD5" w:rsidP="00C95A91">
            <w:pPr>
              <w:jc w:val="both"/>
              <w:rPr>
                <w:sz w:val="20"/>
                <w:szCs w:val="20"/>
                <w:lang w:val="lt-LT"/>
              </w:rPr>
            </w:pPr>
          </w:p>
        </w:tc>
        <w:tc>
          <w:tcPr>
            <w:tcW w:w="208" w:type="pct"/>
          </w:tcPr>
          <w:p w14:paraId="7B51F565" w14:textId="77777777" w:rsidR="009B5BD5" w:rsidRPr="00FD1451" w:rsidRDefault="009B5BD5" w:rsidP="00C95A91">
            <w:pPr>
              <w:jc w:val="both"/>
              <w:rPr>
                <w:sz w:val="20"/>
                <w:szCs w:val="20"/>
                <w:lang w:val="lt-LT"/>
              </w:rPr>
            </w:pPr>
          </w:p>
        </w:tc>
        <w:tc>
          <w:tcPr>
            <w:tcW w:w="209" w:type="pct"/>
          </w:tcPr>
          <w:p w14:paraId="124025FF" w14:textId="7124B98D" w:rsidR="009B5BD5" w:rsidRPr="00FD1451" w:rsidRDefault="00C658A0" w:rsidP="00C95A91">
            <w:pPr>
              <w:jc w:val="both"/>
              <w:rPr>
                <w:sz w:val="20"/>
                <w:szCs w:val="20"/>
                <w:lang w:val="lt-LT"/>
              </w:rPr>
            </w:pPr>
            <w:r>
              <w:rPr>
                <w:sz w:val="20"/>
                <w:szCs w:val="20"/>
                <w:lang w:val="lt-LT"/>
              </w:rPr>
              <w:t>2</w:t>
            </w:r>
          </w:p>
        </w:tc>
        <w:tc>
          <w:tcPr>
            <w:tcW w:w="209" w:type="pct"/>
          </w:tcPr>
          <w:p w14:paraId="41FE5651" w14:textId="77777777" w:rsidR="009B5BD5" w:rsidRPr="00FD1451" w:rsidRDefault="009B5BD5" w:rsidP="00C95A91">
            <w:pPr>
              <w:jc w:val="both"/>
              <w:rPr>
                <w:sz w:val="20"/>
                <w:szCs w:val="20"/>
                <w:lang w:val="lt-LT"/>
              </w:rPr>
            </w:pPr>
          </w:p>
        </w:tc>
        <w:tc>
          <w:tcPr>
            <w:tcW w:w="156" w:type="pct"/>
          </w:tcPr>
          <w:p w14:paraId="5542417C" w14:textId="77777777" w:rsidR="009B5BD5" w:rsidRPr="00FD1451" w:rsidRDefault="009B5BD5" w:rsidP="00C95A91">
            <w:pPr>
              <w:jc w:val="both"/>
              <w:rPr>
                <w:sz w:val="20"/>
                <w:szCs w:val="20"/>
                <w:lang w:val="lt-LT"/>
              </w:rPr>
            </w:pPr>
          </w:p>
        </w:tc>
        <w:tc>
          <w:tcPr>
            <w:tcW w:w="214" w:type="pct"/>
          </w:tcPr>
          <w:p w14:paraId="69D706A4" w14:textId="28EF58AD" w:rsidR="009B5BD5" w:rsidRPr="006F02EF" w:rsidRDefault="00C2097C" w:rsidP="00C95A91">
            <w:pPr>
              <w:jc w:val="both"/>
              <w:rPr>
                <w:sz w:val="20"/>
                <w:szCs w:val="20"/>
                <w:lang w:val="lt-LT"/>
              </w:rPr>
            </w:pPr>
            <w:r>
              <w:rPr>
                <w:sz w:val="20"/>
                <w:szCs w:val="20"/>
                <w:lang w:val="lt-LT"/>
              </w:rPr>
              <w:t>5</w:t>
            </w:r>
          </w:p>
        </w:tc>
        <w:tc>
          <w:tcPr>
            <w:tcW w:w="265" w:type="pct"/>
          </w:tcPr>
          <w:p w14:paraId="79269E30" w14:textId="0129A178" w:rsidR="009B5BD5" w:rsidRPr="006F02EF" w:rsidRDefault="00C658A0" w:rsidP="00C95A91">
            <w:pPr>
              <w:jc w:val="both"/>
              <w:rPr>
                <w:sz w:val="20"/>
                <w:szCs w:val="20"/>
                <w:lang w:val="lt-LT"/>
              </w:rPr>
            </w:pPr>
            <w:r>
              <w:rPr>
                <w:sz w:val="20"/>
                <w:szCs w:val="20"/>
                <w:lang w:val="lt-LT"/>
              </w:rPr>
              <w:t>12</w:t>
            </w:r>
          </w:p>
        </w:tc>
        <w:tc>
          <w:tcPr>
            <w:tcW w:w="1305" w:type="pct"/>
          </w:tcPr>
          <w:p w14:paraId="598F84C2" w14:textId="6E2FFE59" w:rsidR="009B5BD5" w:rsidRPr="006F02EF" w:rsidRDefault="009B5BD5" w:rsidP="007C5F71">
            <w:pPr>
              <w:rPr>
                <w:sz w:val="20"/>
                <w:szCs w:val="20"/>
                <w:lang w:val="lt-LT"/>
              </w:rPr>
            </w:pPr>
            <w:r w:rsidRPr="006F02EF">
              <w:rPr>
                <w:sz w:val="20"/>
                <w:szCs w:val="20"/>
                <w:lang w:val="lt-LT"/>
              </w:rPr>
              <w:t>Mini atvejo „JPMorgan Chase“ analizė. Uždavinių „Valiutų kursų prognozavimas” sprendimas</w:t>
            </w:r>
            <w:r w:rsidR="006D2386">
              <w:rPr>
                <w:sz w:val="20"/>
                <w:szCs w:val="20"/>
                <w:lang w:val="lt-LT"/>
              </w:rPr>
              <w:t xml:space="preserve"> </w:t>
            </w:r>
            <w:hyperlink r:id="rId8" w:history="1">
              <w:r w:rsidR="006C5403" w:rsidRPr="00DD4867">
                <w:rPr>
                  <w:rStyle w:val="Hyperlink"/>
                  <w:sz w:val="20"/>
                  <w:szCs w:val="20"/>
                  <w:lang w:val="lt-LT"/>
                </w:rPr>
                <w:t>http://www.paskevicius.com/kurso_programos/?id=1</w:t>
              </w:r>
              <w:r w:rsidR="006C5403" w:rsidRPr="00DD4867">
                <w:rPr>
                  <w:rStyle w:val="Hyperlink"/>
                  <w:sz w:val="20"/>
                  <w:szCs w:val="20"/>
                  <w:lang w:val="lt-LT"/>
                </w:rPr>
                <w:t>6</w:t>
              </w:r>
              <w:r w:rsidR="006C5403" w:rsidRPr="00DD4867">
                <w:rPr>
                  <w:rStyle w:val="Hyperlink"/>
                  <w:sz w:val="20"/>
                  <w:szCs w:val="20"/>
                  <w:lang w:val="lt-LT"/>
                </w:rPr>
                <w:t>5</w:t>
              </w:r>
            </w:hyperlink>
            <w:r w:rsidR="006D2386">
              <w:rPr>
                <w:sz w:val="20"/>
                <w:szCs w:val="20"/>
                <w:lang w:val="lt-LT"/>
              </w:rPr>
              <w:t xml:space="preserve"> </w:t>
            </w:r>
          </w:p>
        </w:tc>
      </w:tr>
      <w:tr w:rsidR="009B5BD5" w:rsidRPr="00FD1451" w14:paraId="29861B38" w14:textId="77777777" w:rsidTr="004D18DB">
        <w:tc>
          <w:tcPr>
            <w:tcW w:w="1935" w:type="pct"/>
          </w:tcPr>
          <w:p w14:paraId="7495540F" w14:textId="77777777" w:rsidR="009B5BD5" w:rsidRPr="006F02EF" w:rsidRDefault="009B5BD5" w:rsidP="00F57091">
            <w:pPr>
              <w:rPr>
                <w:sz w:val="20"/>
                <w:szCs w:val="20"/>
                <w:lang w:val="lt-LT"/>
              </w:rPr>
            </w:pPr>
            <w:r w:rsidRPr="006F02EF">
              <w:rPr>
                <w:sz w:val="20"/>
                <w:szCs w:val="20"/>
                <w:lang w:val="lt-LT"/>
              </w:rPr>
              <w:t>5. Valiutų rinkų išvestiniai finansiniai instrumentai</w:t>
            </w:r>
          </w:p>
        </w:tc>
        <w:tc>
          <w:tcPr>
            <w:tcW w:w="292" w:type="pct"/>
          </w:tcPr>
          <w:p w14:paraId="1FC6C8C0" w14:textId="35242A0C" w:rsidR="009B5BD5" w:rsidRPr="00FD1451" w:rsidRDefault="00C2097C" w:rsidP="00F1417C">
            <w:pPr>
              <w:jc w:val="both"/>
              <w:rPr>
                <w:sz w:val="20"/>
                <w:szCs w:val="20"/>
                <w:lang w:val="lt-LT"/>
              </w:rPr>
            </w:pPr>
            <w:r>
              <w:rPr>
                <w:sz w:val="20"/>
                <w:szCs w:val="20"/>
                <w:lang w:val="lt-LT"/>
              </w:rPr>
              <w:t>3</w:t>
            </w:r>
          </w:p>
        </w:tc>
        <w:tc>
          <w:tcPr>
            <w:tcW w:w="208" w:type="pct"/>
          </w:tcPr>
          <w:p w14:paraId="2810269F" w14:textId="77777777" w:rsidR="009B5BD5" w:rsidRPr="00FD1451" w:rsidRDefault="009B5BD5" w:rsidP="00C95A91">
            <w:pPr>
              <w:jc w:val="both"/>
              <w:rPr>
                <w:sz w:val="20"/>
                <w:szCs w:val="20"/>
                <w:lang w:val="lt-LT"/>
              </w:rPr>
            </w:pPr>
          </w:p>
        </w:tc>
        <w:tc>
          <w:tcPr>
            <w:tcW w:w="208" w:type="pct"/>
          </w:tcPr>
          <w:p w14:paraId="0EA6766F" w14:textId="77777777" w:rsidR="009B5BD5" w:rsidRPr="00FD1451" w:rsidRDefault="009B5BD5" w:rsidP="00C95A91">
            <w:pPr>
              <w:jc w:val="both"/>
              <w:rPr>
                <w:sz w:val="20"/>
                <w:szCs w:val="20"/>
                <w:lang w:val="lt-LT"/>
              </w:rPr>
            </w:pPr>
          </w:p>
        </w:tc>
        <w:tc>
          <w:tcPr>
            <w:tcW w:w="209" w:type="pct"/>
          </w:tcPr>
          <w:p w14:paraId="231A3D8B" w14:textId="476DE3B4" w:rsidR="009B5BD5" w:rsidRPr="00FD1451" w:rsidRDefault="00C2097C" w:rsidP="00C95A91">
            <w:pPr>
              <w:jc w:val="both"/>
              <w:rPr>
                <w:sz w:val="20"/>
                <w:szCs w:val="20"/>
                <w:lang w:val="lt-LT"/>
              </w:rPr>
            </w:pPr>
            <w:r>
              <w:rPr>
                <w:sz w:val="20"/>
                <w:szCs w:val="20"/>
                <w:lang w:val="lt-LT"/>
              </w:rPr>
              <w:t>3</w:t>
            </w:r>
          </w:p>
        </w:tc>
        <w:tc>
          <w:tcPr>
            <w:tcW w:w="209" w:type="pct"/>
          </w:tcPr>
          <w:p w14:paraId="40B7C055" w14:textId="77777777" w:rsidR="009B5BD5" w:rsidRPr="00FD1451" w:rsidRDefault="009B5BD5" w:rsidP="00C95A91">
            <w:pPr>
              <w:jc w:val="both"/>
              <w:rPr>
                <w:sz w:val="20"/>
                <w:szCs w:val="20"/>
                <w:lang w:val="lt-LT"/>
              </w:rPr>
            </w:pPr>
          </w:p>
        </w:tc>
        <w:tc>
          <w:tcPr>
            <w:tcW w:w="156" w:type="pct"/>
          </w:tcPr>
          <w:p w14:paraId="645A579D" w14:textId="77777777" w:rsidR="009B5BD5" w:rsidRPr="00FD1451" w:rsidRDefault="009B5BD5" w:rsidP="00C95A91">
            <w:pPr>
              <w:jc w:val="both"/>
              <w:rPr>
                <w:sz w:val="20"/>
                <w:szCs w:val="20"/>
                <w:lang w:val="lt-LT"/>
              </w:rPr>
            </w:pPr>
          </w:p>
        </w:tc>
        <w:tc>
          <w:tcPr>
            <w:tcW w:w="214" w:type="pct"/>
          </w:tcPr>
          <w:p w14:paraId="78E020F6" w14:textId="5DC55175" w:rsidR="009B5BD5" w:rsidRPr="006F02EF" w:rsidRDefault="00C2097C" w:rsidP="00F1417C">
            <w:pPr>
              <w:jc w:val="both"/>
              <w:rPr>
                <w:sz w:val="20"/>
                <w:szCs w:val="20"/>
                <w:lang w:val="lt-LT"/>
              </w:rPr>
            </w:pPr>
            <w:r>
              <w:rPr>
                <w:sz w:val="20"/>
                <w:szCs w:val="20"/>
                <w:lang w:val="lt-LT"/>
              </w:rPr>
              <w:t>6</w:t>
            </w:r>
          </w:p>
        </w:tc>
        <w:tc>
          <w:tcPr>
            <w:tcW w:w="265" w:type="pct"/>
          </w:tcPr>
          <w:p w14:paraId="495D7208" w14:textId="75D2EE96" w:rsidR="009B5BD5" w:rsidRPr="006F02EF" w:rsidRDefault="00C658A0" w:rsidP="00C95A91">
            <w:pPr>
              <w:jc w:val="both"/>
              <w:rPr>
                <w:sz w:val="20"/>
                <w:szCs w:val="20"/>
                <w:lang w:val="lt-LT"/>
              </w:rPr>
            </w:pPr>
            <w:r>
              <w:rPr>
                <w:sz w:val="20"/>
                <w:szCs w:val="20"/>
                <w:lang w:val="lt-LT"/>
              </w:rPr>
              <w:t>24</w:t>
            </w:r>
          </w:p>
        </w:tc>
        <w:tc>
          <w:tcPr>
            <w:tcW w:w="1305" w:type="pct"/>
          </w:tcPr>
          <w:p w14:paraId="20EC6FB4" w14:textId="7CE0F4C6" w:rsidR="009B5BD5" w:rsidRPr="006F02EF" w:rsidRDefault="009B5BD5" w:rsidP="007C5F71">
            <w:pPr>
              <w:rPr>
                <w:sz w:val="20"/>
                <w:szCs w:val="20"/>
                <w:lang w:val="lt-LT"/>
              </w:rPr>
            </w:pPr>
            <w:r w:rsidRPr="006F02EF">
              <w:rPr>
                <w:sz w:val="20"/>
                <w:szCs w:val="20"/>
                <w:lang w:val="lt-LT"/>
              </w:rPr>
              <w:t>Mini atvejo „Barings Bank and Nick Leeson“ analizė. Uždavinių „Valiutų rinkų išvestiniai finansiniai instrumentai” sprendimas</w:t>
            </w:r>
            <w:r w:rsidR="006D2386">
              <w:rPr>
                <w:sz w:val="20"/>
                <w:szCs w:val="20"/>
                <w:lang w:val="lt-LT"/>
              </w:rPr>
              <w:t xml:space="preserve"> </w:t>
            </w:r>
            <w:hyperlink r:id="rId9" w:history="1">
              <w:r w:rsidR="006C5403" w:rsidRPr="00DD4867">
                <w:rPr>
                  <w:rStyle w:val="Hyperlink"/>
                  <w:sz w:val="20"/>
                  <w:szCs w:val="20"/>
                  <w:lang w:val="lt-LT"/>
                </w:rPr>
                <w:t>http://www.paskevicius.com/kurso_programos/?id=1</w:t>
              </w:r>
              <w:r w:rsidR="006C5403" w:rsidRPr="00DD4867">
                <w:rPr>
                  <w:rStyle w:val="Hyperlink"/>
                  <w:sz w:val="20"/>
                  <w:szCs w:val="20"/>
                  <w:lang w:val="lt-LT"/>
                </w:rPr>
                <w:t>6</w:t>
              </w:r>
              <w:r w:rsidR="006C5403" w:rsidRPr="00DD4867">
                <w:rPr>
                  <w:rStyle w:val="Hyperlink"/>
                  <w:sz w:val="20"/>
                  <w:szCs w:val="20"/>
                  <w:lang w:val="lt-LT"/>
                </w:rPr>
                <w:t>5</w:t>
              </w:r>
            </w:hyperlink>
            <w:r w:rsidR="006D2386">
              <w:rPr>
                <w:sz w:val="20"/>
                <w:szCs w:val="20"/>
                <w:lang w:val="lt-LT"/>
              </w:rPr>
              <w:t xml:space="preserve"> </w:t>
            </w:r>
          </w:p>
        </w:tc>
      </w:tr>
      <w:tr w:rsidR="009B5BD5" w:rsidRPr="00FD1451" w14:paraId="5968E984" w14:textId="77777777" w:rsidTr="004D18DB">
        <w:tc>
          <w:tcPr>
            <w:tcW w:w="1935" w:type="pct"/>
          </w:tcPr>
          <w:p w14:paraId="18CEEA1E" w14:textId="77777777" w:rsidR="009B5BD5" w:rsidRPr="006F02EF" w:rsidRDefault="009B5BD5" w:rsidP="00F57091">
            <w:pPr>
              <w:rPr>
                <w:sz w:val="20"/>
                <w:szCs w:val="20"/>
                <w:lang w:val="lt-LT"/>
              </w:rPr>
            </w:pPr>
            <w:r w:rsidRPr="006F02EF">
              <w:rPr>
                <w:sz w:val="20"/>
                <w:szCs w:val="20"/>
                <w:lang w:val="lt-LT"/>
              </w:rPr>
              <w:t>6. Sandorių rizika tarptautiniame versle</w:t>
            </w:r>
          </w:p>
        </w:tc>
        <w:tc>
          <w:tcPr>
            <w:tcW w:w="292" w:type="pct"/>
          </w:tcPr>
          <w:p w14:paraId="54F85245" w14:textId="3817DEB6" w:rsidR="009B5BD5" w:rsidRPr="00FD1451" w:rsidRDefault="00C2097C" w:rsidP="00C95A91">
            <w:pPr>
              <w:jc w:val="both"/>
              <w:rPr>
                <w:sz w:val="20"/>
                <w:szCs w:val="20"/>
                <w:lang w:val="lt-LT"/>
              </w:rPr>
            </w:pPr>
            <w:r>
              <w:rPr>
                <w:sz w:val="20"/>
                <w:szCs w:val="20"/>
                <w:lang w:val="lt-LT"/>
              </w:rPr>
              <w:t>5</w:t>
            </w:r>
          </w:p>
        </w:tc>
        <w:tc>
          <w:tcPr>
            <w:tcW w:w="208" w:type="pct"/>
          </w:tcPr>
          <w:p w14:paraId="557904F2" w14:textId="77777777" w:rsidR="009B5BD5" w:rsidRPr="00FD1451" w:rsidRDefault="009B5BD5" w:rsidP="00C95A91">
            <w:pPr>
              <w:jc w:val="both"/>
              <w:rPr>
                <w:sz w:val="20"/>
                <w:szCs w:val="20"/>
                <w:lang w:val="lt-LT"/>
              </w:rPr>
            </w:pPr>
          </w:p>
        </w:tc>
        <w:tc>
          <w:tcPr>
            <w:tcW w:w="208" w:type="pct"/>
          </w:tcPr>
          <w:p w14:paraId="1EBF96A0" w14:textId="77777777" w:rsidR="009B5BD5" w:rsidRPr="00FD1451" w:rsidRDefault="009B5BD5" w:rsidP="00C95A91">
            <w:pPr>
              <w:jc w:val="both"/>
              <w:rPr>
                <w:sz w:val="20"/>
                <w:szCs w:val="20"/>
                <w:lang w:val="lt-LT"/>
              </w:rPr>
            </w:pPr>
          </w:p>
        </w:tc>
        <w:tc>
          <w:tcPr>
            <w:tcW w:w="209" w:type="pct"/>
          </w:tcPr>
          <w:p w14:paraId="37024261" w14:textId="06C7CD74" w:rsidR="009B5BD5" w:rsidRPr="00FD1451" w:rsidRDefault="00C2097C" w:rsidP="00C95A91">
            <w:pPr>
              <w:jc w:val="both"/>
              <w:rPr>
                <w:sz w:val="20"/>
                <w:szCs w:val="20"/>
                <w:lang w:val="lt-LT"/>
              </w:rPr>
            </w:pPr>
            <w:r>
              <w:rPr>
                <w:sz w:val="20"/>
                <w:szCs w:val="20"/>
                <w:lang w:val="lt-LT"/>
              </w:rPr>
              <w:t>3</w:t>
            </w:r>
          </w:p>
        </w:tc>
        <w:tc>
          <w:tcPr>
            <w:tcW w:w="209" w:type="pct"/>
          </w:tcPr>
          <w:p w14:paraId="6CB95D4D" w14:textId="77777777" w:rsidR="009B5BD5" w:rsidRPr="00FD1451" w:rsidRDefault="009B5BD5" w:rsidP="00C95A91">
            <w:pPr>
              <w:jc w:val="both"/>
              <w:rPr>
                <w:sz w:val="20"/>
                <w:szCs w:val="20"/>
                <w:lang w:val="lt-LT"/>
              </w:rPr>
            </w:pPr>
          </w:p>
        </w:tc>
        <w:tc>
          <w:tcPr>
            <w:tcW w:w="156" w:type="pct"/>
          </w:tcPr>
          <w:p w14:paraId="1E3D398D" w14:textId="77777777" w:rsidR="009B5BD5" w:rsidRPr="00FD1451" w:rsidRDefault="009B5BD5" w:rsidP="00C95A91">
            <w:pPr>
              <w:jc w:val="both"/>
              <w:rPr>
                <w:sz w:val="20"/>
                <w:szCs w:val="20"/>
                <w:lang w:val="lt-LT"/>
              </w:rPr>
            </w:pPr>
          </w:p>
        </w:tc>
        <w:tc>
          <w:tcPr>
            <w:tcW w:w="214" w:type="pct"/>
          </w:tcPr>
          <w:p w14:paraId="2DD5A353" w14:textId="3A218CBE" w:rsidR="009B5BD5" w:rsidRPr="006F02EF" w:rsidRDefault="00C658A0" w:rsidP="00C95A91">
            <w:pPr>
              <w:jc w:val="both"/>
              <w:rPr>
                <w:sz w:val="20"/>
                <w:szCs w:val="20"/>
                <w:lang w:val="lt-LT"/>
              </w:rPr>
            </w:pPr>
            <w:r>
              <w:rPr>
                <w:sz w:val="20"/>
                <w:szCs w:val="20"/>
                <w:lang w:val="lt-LT"/>
              </w:rPr>
              <w:t>8</w:t>
            </w:r>
          </w:p>
        </w:tc>
        <w:tc>
          <w:tcPr>
            <w:tcW w:w="265" w:type="pct"/>
          </w:tcPr>
          <w:p w14:paraId="77E77D77" w14:textId="3421384E" w:rsidR="009B5BD5" w:rsidRPr="006F02EF" w:rsidRDefault="00C658A0" w:rsidP="006F02EF">
            <w:pPr>
              <w:jc w:val="both"/>
              <w:rPr>
                <w:sz w:val="20"/>
                <w:szCs w:val="20"/>
                <w:lang w:val="lt-LT"/>
              </w:rPr>
            </w:pPr>
            <w:r>
              <w:rPr>
                <w:sz w:val="20"/>
                <w:szCs w:val="20"/>
                <w:lang w:val="lt-LT"/>
              </w:rPr>
              <w:t>26</w:t>
            </w:r>
          </w:p>
        </w:tc>
        <w:tc>
          <w:tcPr>
            <w:tcW w:w="1305" w:type="pct"/>
          </w:tcPr>
          <w:p w14:paraId="06C54807" w14:textId="665645D4" w:rsidR="009B5BD5" w:rsidRPr="006F02EF" w:rsidRDefault="009B5BD5" w:rsidP="007C5F71">
            <w:pPr>
              <w:rPr>
                <w:sz w:val="20"/>
                <w:szCs w:val="20"/>
                <w:lang w:val="lt-LT"/>
              </w:rPr>
            </w:pPr>
            <w:r w:rsidRPr="006F02EF">
              <w:rPr>
                <w:sz w:val="20"/>
                <w:szCs w:val="20"/>
                <w:lang w:val="lt-LT"/>
              </w:rPr>
              <w:t>Mini atvejo „Lufthansa“ analizė.</w:t>
            </w:r>
            <w:r w:rsidR="006F02EF" w:rsidRPr="006F02EF">
              <w:rPr>
                <w:sz w:val="20"/>
                <w:szCs w:val="20"/>
                <w:lang w:val="lt-LT"/>
              </w:rPr>
              <w:t xml:space="preserve"> Uždavinių „Sandorių rizika tarptautiniame versle” sprendimas</w:t>
            </w:r>
            <w:r w:rsidR="006D2386">
              <w:rPr>
                <w:sz w:val="20"/>
                <w:szCs w:val="20"/>
                <w:lang w:val="lt-LT"/>
              </w:rPr>
              <w:t xml:space="preserve"> </w:t>
            </w:r>
          </w:p>
        </w:tc>
      </w:tr>
      <w:tr w:rsidR="000309EC" w:rsidRPr="00FD1451" w14:paraId="3925C56B" w14:textId="77777777" w:rsidTr="004D18DB">
        <w:tc>
          <w:tcPr>
            <w:tcW w:w="1935" w:type="pct"/>
          </w:tcPr>
          <w:p w14:paraId="28D356E7" w14:textId="52069F9E" w:rsidR="000309EC" w:rsidRPr="006F02EF" w:rsidRDefault="000309EC" w:rsidP="00C95A91">
            <w:pPr>
              <w:jc w:val="both"/>
              <w:rPr>
                <w:sz w:val="20"/>
                <w:szCs w:val="20"/>
                <w:lang w:val="lt-LT"/>
              </w:rPr>
            </w:pPr>
          </w:p>
        </w:tc>
        <w:tc>
          <w:tcPr>
            <w:tcW w:w="292" w:type="pct"/>
          </w:tcPr>
          <w:p w14:paraId="4EB9AF9D" w14:textId="6326478A" w:rsidR="000309EC" w:rsidRPr="00FD1451" w:rsidRDefault="000309EC" w:rsidP="00C95A91">
            <w:pPr>
              <w:jc w:val="both"/>
              <w:rPr>
                <w:sz w:val="20"/>
                <w:szCs w:val="20"/>
                <w:lang w:val="lt-LT"/>
              </w:rPr>
            </w:pPr>
          </w:p>
        </w:tc>
        <w:tc>
          <w:tcPr>
            <w:tcW w:w="208" w:type="pct"/>
          </w:tcPr>
          <w:p w14:paraId="4492EFC1" w14:textId="77777777" w:rsidR="000309EC" w:rsidRPr="00FD1451" w:rsidRDefault="000309EC" w:rsidP="00C95A91">
            <w:pPr>
              <w:jc w:val="both"/>
              <w:rPr>
                <w:sz w:val="20"/>
                <w:szCs w:val="20"/>
                <w:lang w:val="lt-LT"/>
              </w:rPr>
            </w:pPr>
          </w:p>
        </w:tc>
        <w:tc>
          <w:tcPr>
            <w:tcW w:w="208" w:type="pct"/>
          </w:tcPr>
          <w:p w14:paraId="54049129" w14:textId="77777777" w:rsidR="000309EC" w:rsidRPr="00FD1451" w:rsidRDefault="000309EC" w:rsidP="00C95A91">
            <w:pPr>
              <w:jc w:val="both"/>
              <w:rPr>
                <w:sz w:val="20"/>
                <w:szCs w:val="20"/>
                <w:lang w:val="lt-LT"/>
              </w:rPr>
            </w:pPr>
          </w:p>
        </w:tc>
        <w:tc>
          <w:tcPr>
            <w:tcW w:w="209" w:type="pct"/>
          </w:tcPr>
          <w:p w14:paraId="4E41A7C3" w14:textId="77777777" w:rsidR="000309EC" w:rsidRPr="00FD1451" w:rsidRDefault="000309EC" w:rsidP="00C95A91">
            <w:pPr>
              <w:jc w:val="both"/>
              <w:rPr>
                <w:sz w:val="20"/>
                <w:szCs w:val="20"/>
                <w:lang w:val="lt-LT"/>
              </w:rPr>
            </w:pPr>
          </w:p>
        </w:tc>
        <w:tc>
          <w:tcPr>
            <w:tcW w:w="209" w:type="pct"/>
          </w:tcPr>
          <w:p w14:paraId="47CDC3D3" w14:textId="77777777" w:rsidR="000309EC" w:rsidRPr="00FD1451" w:rsidRDefault="000309EC" w:rsidP="00C95A91">
            <w:pPr>
              <w:jc w:val="both"/>
              <w:rPr>
                <w:sz w:val="20"/>
                <w:szCs w:val="20"/>
                <w:lang w:val="lt-LT"/>
              </w:rPr>
            </w:pPr>
          </w:p>
        </w:tc>
        <w:tc>
          <w:tcPr>
            <w:tcW w:w="156" w:type="pct"/>
          </w:tcPr>
          <w:p w14:paraId="3BDE4347" w14:textId="77777777" w:rsidR="000309EC" w:rsidRPr="00FD1451" w:rsidRDefault="000309EC" w:rsidP="00C95A91">
            <w:pPr>
              <w:jc w:val="both"/>
              <w:rPr>
                <w:sz w:val="20"/>
                <w:szCs w:val="20"/>
                <w:lang w:val="lt-LT"/>
              </w:rPr>
            </w:pPr>
          </w:p>
        </w:tc>
        <w:tc>
          <w:tcPr>
            <w:tcW w:w="214" w:type="pct"/>
          </w:tcPr>
          <w:p w14:paraId="58C7DB86" w14:textId="4E935C7D" w:rsidR="000309EC" w:rsidRPr="006F02EF" w:rsidRDefault="000309EC" w:rsidP="00C95A91">
            <w:pPr>
              <w:jc w:val="both"/>
              <w:rPr>
                <w:sz w:val="20"/>
                <w:szCs w:val="20"/>
                <w:lang w:val="lt-LT"/>
              </w:rPr>
            </w:pPr>
          </w:p>
        </w:tc>
        <w:tc>
          <w:tcPr>
            <w:tcW w:w="265" w:type="pct"/>
          </w:tcPr>
          <w:p w14:paraId="063D90A1" w14:textId="064FFBB5" w:rsidR="000309EC" w:rsidRPr="006F02EF" w:rsidRDefault="000309EC" w:rsidP="00C95A91">
            <w:pPr>
              <w:jc w:val="both"/>
              <w:rPr>
                <w:sz w:val="20"/>
                <w:szCs w:val="20"/>
                <w:lang w:val="lt-LT"/>
              </w:rPr>
            </w:pPr>
          </w:p>
        </w:tc>
        <w:tc>
          <w:tcPr>
            <w:tcW w:w="1305" w:type="pct"/>
          </w:tcPr>
          <w:p w14:paraId="02E22804" w14:textId="45780F7E" w:rsidR="000309EC" w:rsidRPr="006F02EF" w:rsidRDefault="000309EC" w:rsidP="00F1417C">
            <w:pPr>
              <w:pStyle w:val="Footer"/>
              <w:tabs>
                <w:tab w:val="clear" w:pos="4320"/>
                <w:tab w:val="clear" w:pos="8640"/>
              </w:tabs>
              <w:rPr>
                <w:sz w:val="20"/>
                <w:lang w:val="lt-LT"/>
              </w:rPr>
            </w:pPr>
          </w:p>
        </w:tc>
      </w:tr>
      <w:tr w:rsidR="000309EC" w:rsidRPr="00FD1451" w14:paraId="3469E806" w14:textId="77777777" w:rsidTr="004D18DB">
        <w:tc>
          <w:tcPr>
            <w:tcW w:w="1935" w:type="pct"/>
          </w:tcPr>
          <w:p w14:paraId="79137AE7" w14:textId="0A6812D9" w:rsidR="000309EC" w:rsidRPr="00FD1451" w:rsidRDefault="000309EC" w:rsidP="00C95A91">
            <w:pPr>
              <w:jc w:val="both"/>
              <w:rPr>
                <w:iCs/>
                <w:sz w:val="20"/>
                <w:szCs w:val="20"/>
                <w:lang w:val="lt-LT"/>
              </w:rPr>
            </w:pPr>
          </w:p>
        </w:tc>
        <w:tc>
          <w:tcPr>
            <w:tcW w:w="292" w:type="pct"/>
          </w:tcPr>
          <w:p w14:paraId="7B5EE960" w14:textId="55A7D2A4" w:rsidR="000309EC" w:rsidRPr="00FD1451" w:rsidRDefault="000309EC" w:rsidP="00C95A91">
            <w:pPr>
              <w:jc w:val="both"/>
              <w:rPr>
                <w:sz w:val="20"/>
                <w:szCs w:val="20"/>
                <w:lang w:val="lt-LT"/>
              </w:rPr>
            </w:pPr>
          </w:p>
        </w:tc>
        <w:tc>
          <w:tcPr>
            <w:tcW w:w="208" w:type="pct"/>
          </w:tcPr>
          <w:p w14:paraId="032BF2A7" w14:textId="77777777" w:rsidR="000309EC" w:rsidRPr="00FD1451" w:rsidRDefault="000309EC" w:rsidP="00C95A91">
            <w:pPr>
              <w:jc w:val="both"/>
              <w:rPr>
                <w:sz w:val="20"/>
                <w:szCs w:val="20"/>
                <w:lang w:val="lt-LT"/>
              </w:rPr>
            </w:pPr>
          </w:p>
        </w:tc>
        <w:tc>
          <w:tcPr>
            <w:tcW w:w="208" w:type="pct"/>
          </w:tcPr>
          <w:p w14:paraId="48089E00" w14:textId="77777777" w:rsidR="000309EC" w:rsidRPr="00FD1451" w:rsidRDefault="000309EC" w:rsidP="00C95A91">
            <w:pPr>
              <w:jc w:val="both"/>
              <w:rPr>
                <w:sz w:val="20"/>
                <w:szCs w:val="20"/>
                <w:lang w:val="lt-LT"/>
              </w:rPr>
            </w:pPr>
          </w:p>
        </w:tc>
        <w:tc>
          <w:tcPr>
            <w:tcW w:w="209" w:type="pct"/>
          </w:tcPr>
          <w:p w14:paraId="0DA23BB9" w14:textId="77777777" w:rsidR="000309EC" w:rsidRPr="00FD1451" w:rsidRDefault="000309EC" w:rsidP="00C95A91">
            <w:pPr>
              <w:jc w:val="both"/>
              <w:rPr>
                <w:sz w:val="20"/>
                <w:szCs w:val="20"/>
                <w:lang w:val="lt-LT"/>
              </w:rPr>
            </w:pPr>
          </w:p>
        </w:tc>
        <w:tc>
          <w:tcPr>
            <w:tcW w:w="209" w:type="pct"/>
          </w:tcPr>
          <w:p w14:paraId="23D9EAE5" w14:textId="77777777" w:rsidR="000309EC" w:rsidRPr="00FD1451" w:rsidRDefault="000309EC" w:rsidP="00C95A91">
            <w:pPr>
              <w:jc w:val="both"/>
              <w:rPr>
                <w:sz w:val="20"/>
                <w:szCs w:val="20"/>
                <w:lang w:val="lt-LT"/>
              </w:rPr>
            </w:pPr>
          </w:p>
        </w:tc>
        <w:tc>
          <w:tcPr>
            <w:tcW w:w="156" w:type="pct"/>
          </w:tcPr>
          <w:p w14:paraId="7A151FFD" w14:textId="77777777" w:rsidR="000309EC" w:rsidRPr="00FD1451" w:rsidRDefault="000309EC" w:rsidP="00C95A91">
            <w:pPr>
              <w:jc w:val="both"/>
              <w:rPr>
                <w:sz w:val="20"/>
                <w:szCs w:val="20"/>
                <w:lang w:val="lt-LT"/>
              </w:rPr>
            </w:pPr>
          </w:p>
        </w:tc>
        <w:tc>
          <w:tcPr>
            <w:tcW w:w="214" w:type="pct"/>
          </w:tcPr>
          <w:p w14:paraId="17793415" w14:textId="2248C62E" w:rsidR="000309EC" w:rsidRPr="000309EC" w:rsidRDefault="000309EC" w:rsidP="00C95A91">
            <w:pPr>
              <w:jc w:val="both"/>
              <w:rPr>
                <w:b/>
                <w:bCs/>
                <w:sz w:val="20"/>
                <w:szCs w:val="20"/>
                <w:lang w:val="lt-LT"/>
              </w:rPr>
            </w:pPr>
          </w:p>
        </w:tc>
        <w:tc>
          <w:tcPr>
            <w:tcW w:w="265" w:type="pct"/>
          </w:tcPr>
          <w:p w14:paraId="1FCFD72F" w14:textId="5CE79C10" w:rsidR="000309EC" w:rsidRPr="000309EC" w:rsidRDefault="000309EC" w:rsidP="00C95A91">
            <w:pPr>
              <w:jc w:val="both"/>
              <w:rPr>
                <w:b/>
                <w:bCs/>
                <w:sz w:val="20"/>
                <w:szCs w:val="20"/>
                <w:lang w:val="lt-LT"/>
              </w:rPr>
            </w:pPr>
          </w:p>
        </w:tc>
        <w:tc>
          <w:tcPr>
            <w:tcW w:w="1305" w:type="pct"/>
          </w:tcPr>
          <w:p w14:paraId="037ED97B" w14:textId="3C5B0B59" w:rsidR="000309EC" w:rsidRPr="00FD1451" w:rsidRDefault="000309EC" w:rsidP="00F1417C">
            <w:pPr>
              <w:pStyle w:val="Footer"/>
              <w:tabs>
                <w:tab w:val="clear" w:pos="4320"/>
                <w:tab w:val="clear" w:pos="8640"/>
              </w:tabs>
              <w:rPr>
                <w:iCs/>
                <w:sz w:val="20"/>
                <w:lang w:val="lt-LT"/>
              </w:rPr>
            </w:pPr>
          </w:p>
        </w:tc>
      </w:tr>
      <w:tr w:rsidR="000309EC" w:rsidRPr="00FD1451" w14:paraId="41021481" w14:textId="77777777" w:rsidTr="004D18DB">
        <w:tc>
          <w:tcPr>
            <w:tcW w:w="1935" w:type="pct"/>
          </w:tcPr>
          <w:p w14:paraId="5DF70BB0" w14:textId="0DCBD3A3" w:rsidR="000309EC" w:rsidRPr="00FD1451" w:rsidRDefault="000309EC" w:rsidP="00C95A91">
            <w:pPr>
              <w:jc w:val="both"/>
              <w:rPr>
                <w:iCs/>
                <w:sz w:val="20"/>
                <w:szCs w:val="20"/>
                <w:lang w:val="lt-LT"/>
              </w:rPr>
            </w:pPr>
          </w:p>
        </w:tc>
        <w:tc>
          <w:tcPr>
            <w:tcW w:w="292" w:type="pct"/>
          </w:tcPr>
          <w:p w14:paraId="69885326" w14:textId="5F82C01F" w:rsidR="000309EC" w:rsidRPr="00FD1451" w:rsidRDefault="000309EC" w:rsidP="00C95A91">
            <w:pPr>
              <w:jc w:val="both"/>
              <w:rPr>
                <w:sz w:val="20"/>
                <w:szCs w:val="20"/>
                <w:lang w:val="lt-LT"/>
              </w:rPr>
            </w:pPr>
          </w:p>
        </w:tc>
        <w:tc>
          <w:tcPr>
            <w:tcW w:w="208" w:type="pct"/>
          </w:tcPr>
          <w:p w14:paraId="2DEACE72" w14:textId="65A89B9B" w:rsidR="000309EC" w:rsidRPr="00FD1451" w:rsidRDefault="000309EC" w:rsidP="00C95A91">
            <w:pPr>
              <w:jc w:val="both"/>
              <w:rPr>
                <w:sz w:val="20"/>
                <w:szCs w:val="20"/>
                <w:lang w:val="lt-LT"/>
              </w:rPr>
            </w:pPr>
          </w:p>
        </w:tc>
        <w:tc>
          <w:tcPr>
            <w:tcW w:w="208" w:type="pct"/>
          </w:tcPr>
          <w:p w14:paraId="23FEA5A3" w14:textId="77777777" w:rsidR="000309EC" w:rsidRPr="00FD1451" w:rsidRDefault="000309EC" w:rsidP="00C95A91">
            <w:pPr>
              <w:jc w:val="both"/>
              <w:rPr>
                <w:sz w:val="20"/>
                <w:szCs w:val="20"/>
                <w:lang w:val="lt-LT"/>
              </w:rPr>
            </w:pPr>
          </w:p>
        </w:tc>
        <w:tc>
          <w:tcPr>
            <w:tcW w:w="209" w:type="pct"/>
          </w:tcPr>
          <w:p w14:paraId="7B2516DB" w14:textId="36115009" w:rsidR="000309EC" w:rsidRPr="00FD1451" w:rsidRDefault="000309EC" w:rsidP="00C95A91">
            <w:pPr>
              <w:jc w:val="both"/>
              <w:rPr>
                <w:sz w:val="20"/>
                <w:szCs w:val="20"/>
                <w:lang w:val="lt-LT"/>
              </w:rPr>
            </w:pPr>
          </w:p>
        </w:tc>
        <w:tc>
          <w:tcPr>
            <w:tcW w:w="209" w:type="pct"/>
          </w:tcPr>
          <w:p w14:paraId="58EADC0C" w14:textId="77777777" w:rsidR="000309EC" w:rsidRPr="00FD1451" w:rsidRDefault="000309EC" w:rsidP="00C95A91">
            <w:pPr>
              <w:jc w:val="both"/>
              <w:rPr>
                <w:sz w:val="20"/>
                <w:szCs w:val="20"/>
                <w:lang w:val="lt-LT"/>
              </w:rPr>
            </w:pPr>
          </w:p>
        </w:tc>
        <w:tc>
          <w:tcPr>
            <w:tcW w:w="156" w:type="pct"/>
          </w:tcPr>
          <w:p w14:paraId="4508A861" w14:textId="77777777" w:rsidR="000309EC" w:rsidRPr="00FD1451" w:rsidRDefault="000309EC" w:rsidP="00C95A91">
            <w:pPr>
              <w:jc w:val="both"/>
              <w:rPr>
                <w:sz w:val="20"/>
                <w:szCs w:val="20"/>
                <w:lang w:val="lt-LT"/>
              </w:rPr>
            </w:pPr>
          </w:p>
        </w:tc>
        <w:tc>
          <w:tcPr>
            <w:tcW w:w="214" w:type="pct"/>
          </w:tcPr>
          <w:p w14:paraId="783059EA" w14:textId="51383CE4" w:rsidR="000309EC" w:rsidRPr="000309EC" w:rsidRDefault="000309EC" w:rsidP="00C95A91">
            <w:pPr>
              <w:jc w:val="both"/>
              <w:rPr>
                <w:b/>
                <w:bCs/>
                <w:sz w:val="20"/>
                <w:szCs w:val="20"/>
                <w:lang w:val="lt-LT"/>
              </w:rPr>
            </w:pPr>
          </w:p>
        </w:tc>
        <w:tc>
          <w:tcPr>
            <w:tcW w:w="265" w:type="pct"/>
          </w:tcPr>
          <w:p w14:paraId="71F66D8D" w14:textId="7584C593" w:rsidR="000309EC" w:rsidRPr="000309EC" w:rsidRDefault="000309EC" w:rsidP="00C95A91">
            <w:pPr>
              <w:jc w:val="both"/>
              <w:rPr>
                <w:b/>
                <w:bCs/>
                <w:sz w:val="20"/>
                <w:szCs w:val="20"/>
                <w:lang w:val="lt-LT"/>
              </w:rPr>
            </w:pPr>
          </w:p>
        </w:tc>
        <w:tc>
          <w:tcPr>
            <w:tcW w:w="1305" w:type="pct"/>
          </w:tcPr>
          <w:p w14:paraId="15D5AAB1" w14:textId="019C94F0" w:rsidR="000309EC" w:rsidRPr="00FD1451" w:rsidRDefault="000309EC" w:rsidP="00F1417C">
            <w:pPr>
              <w:pStyle w:val="Footer"/>
              <w:tabs>
                <w:tab w:val="clear" w:pos="4320"/>
                <w:tab w:val="clear" w:pos="8640"/>
              </w:tabs>
              <w:rPr>
                <w:iCs/>
                <w:sz w:val="20"/>
                <w:lang w:val="lt-LT"/>
              </w:rPr>
            </w:pPr>
          </w:p>
        </w:tc>
      </w:tr>
      <w:tr w:rsidR="000309EC" w:rsidRPr="00FD1451" w14:paraId="0153B62F" w14:textId="77777777" w:rsidTr="004D18DB">
        <w:tc>
          <w:tcPr>
            <w:tcW w:w="1935" w:type="pct"/>
          </w:tcPr>
          <w:p w14:paraId="07D9684B" w14:textId="1EFD55BA" w:rsidR="000309EC" w:rsidRPr="00FD1451" w:rsidRDefault="000309EC" w:rsidP="006F02EF">
            <w:pPr>
              <w:jc w:val="both"/>
              <w:rPr>
                <w:sz w:val="20"/>
                <w:szCs w:val="20"/>
                <w:lang w:val="lt-LT"/>
              </w:rPr>
            </w:pPr>
          </w:p>
        </w:tc>
        <w:tc>
          <w:tcPr>
            <w:tcW w:w="292" w:type="pct"/>
          </w:tcPr>
          <w:p w14:paraId="3A82A70A" w14:textId="77CE83EE" w:rsidR="000309EC" w:rsidRPr="00FD1451" w:rsidRDefault="000309EC" w:rsidP="00C95A91">
            <w:pPr>
              <w:jc w:val="both"/>
              <w:rPr>
                <w:sz w:val="20"/>
                <w:szCs w:val="20"/>
                <w:lang w:val="lt-LT"/>
              </w:rPr>
            </w:pPr>
          </w:p>
        </w:tc>
        <w:tc>
          <w:tcPr>
            <w:tcW w:w="208" w:type="pct"/>
          </w:tcPr>
          <w:p w14:paraId="414F0166" w14:textId="1066871E" w:rsidR="000309EC" w:rsidRPr="00FD1451" w:rsidRDefault="000309EC" w:rsidP="00C95A91">
            <w:pPr>
              <w:jc w:val="both"/>
              <w:rPr>
                <w:sz w:val="20"/>
                <w:szCs w:val="20"/>
                <w:lang w:val="lt-LT"/>
              </w:rPr>
            </w:pPr>
          </w:p>
        </w:tc>
        <w:tc>
          <w:tcPr>
            <w:tcW w:w="208" w:type="pct"/>
          </w:tcPr>
          <w:p w14:paraId="0EF58CEF" w14:textId="77777777" w:rsidR="000309EC" w:rsidRPr="00FD1451" w:rsidRDefault="000309EC" w:rsidP="00C95A91">
            <w:pPr>
              <w:jc w:val="both"/>
              <w:rPr>
                <w:sz w:val="20"/>
                <w:szCs w:val="20"/>
                <w:lang w:val="lt-LT"/>
              </w:rPr>
            </w:pPr>
          </w:p>
        </w:tc>
        <w:tc>
          <w:tcPr>
            <w:tcW w:w="209" w:type="pct"/>
          </w:tcPr>
          <w:p w14:paraId="7D2C6F5B" w14:textId="48A8269D" w:rsidR="000309EC" w:rsidRPr="00FD1451" w:rsidRDefault="000309EC" w:rsidP="00C95A91">
            <w:pPr>
              <w:jc w:val="both"/>
              <w:rPr>
                <w:sz w:val="20"/>
                <w:szCs w:val="20"/>
                <w:lang w:val="lt-LT"/>
              </w:rPr>
            </w:pPr>
          </w:p>
        </w:tc>
        <w:tc>
          <w:tcPr>
            <w:tcW w:w="209" w:type="pct"/>
          </w:tcPr>
          <w:p w14:paraId="2CB901A7" w14:textId="77777777" w:rsidR="000309EC" w:rsidRPr="00FD1451" w:rsidRDefault="000309EC" w:rsidP="00C95A91">
            <w:pPr>
              <w:jc w:val="both"/>
              <w:rPr>
                <w:sz w:val="20"/>
                <w:szCs w:val="20"/>
                <w:lang w:val="lt-LT"/>
              </w:rPr>
            </w:pPr>
          </w:p>
        </w:tc>
        <w:tc>
          <w:tcPr>
            <w:tcW w:w="156" w:type="pct"/>
          </w:tcPr>
          <w:p w14:paraId="5081266E" w14:textId="77777777" w:rsidR="000309EC" w:rsidRPr="00FD1451" w:rsidRDefault="000309EC" w:rsidP="00C95A91">
            <w:pPr>
              <w:jc w:val="both"/>
              <w:rPr>
                <w:sz w:val="20"/>
                <w:szCs w:val="20"/>
                <w:lang w:val="lt-LT"/>
              </w:rPr>
            </w:pPr>
          </w:p>
        </w:tc>
        <w:tc>
          <w:tcPr>
            <w:tcW w:w="214" w:type="pct"/>
          </w:tcPr>
          <w:p w14:paraId="05AC1DBC" w14:textId="75DE3743" w:rsidR="000309EC" w:rsidRPr="000309EC" w:rsidRDefault="000309EC" w:rsidP="00C95A91">
            <w:pPr>
              <w:jc w:val="both"/>
              <w:rPr>
                <w:b/>
                <w:bCs/>
                <w:sz w:val="20"/>
                <w:szCs w:val="20"/>
                <w:lang w:val="lt-LT"/>
              </w:rPr>
            </w:pPr>
          </w:p>
        </w:tc>
        <w:tc>
          <w:tcPr>
            <w:tcW w:w="265" w:type="pct"/>
          </w:tcPr>
          <w:p w14:paraId="36FD6B9F" w14:textId="68FB0A8F" w:rsidR="000309EC" w:rsidRPr="000309EC" w:rsidRDefault="000309EC" w:rsidP="00C95A91">
            <w:pPr>
              <w:jc w:val="both"/>
              <w:rPr>
                <w:b/>
                <w:bCs/>
                <w:sz w:val="20"/>
                <w:szCs w:val="20"/>
                <w:lang w:val="lt-LT"/>
              </w:rPr>
            </w:pPr>
          </w:p>
        </w:tc>
        <w:tc>
          <w:tcPr>
            <w:tcW w:w="1305" w:type="pct"/>
          </w:tcPr>
          <w:p w14:paraId="331680B0" w14:textId="01D10EA8" w:rsidR="000309EC" w:rsidRPr="00FD1451" w:rsidRDefault="000309EC" w:rsidP="00F1417C">
            <w:pPr>
              <w:pStyle w:val="Footer"/>
              <w:tabs>
                <w:tab w:val="clear" w:pos="4320"/>
                <w:tab w:val="clear" w:pos="8640"/>
              </w:tabs>
              <w:rPr>
                <w:iCs/>
                <w:sz w:val="20"/>
                <w:lang w:val="lt-LT"/>
              </w:rPr>
            </w:pPr>
          </w:p>
        </w:tc>
      </w:tr>
      <w:tr w:rsidR="000309EC" w:rsidRPr="00FD1451" w14:paraId="2E578767" w14:textId="77777777" w:rsidTr="004D18DB">
        <w:tc>
          <w:tcPr>
            <w:tcW w:w="1935" w:type="pct"/>
          </w:tcPr>
          <w:p w14:paraId="0380DF2D" w14:textId="160FD750" w:rsidR="000309EC" w:rsidRPr="00FD1451" w:rsidRDefault="000309EC" w:rsidP="006F02EF">
            <w:pPr>
              <w:jc w:val="both"/>
              <w:rPr>
                <w:sz w:val="20"/>
                <w:szCs w:val="20"/>
                <w:lang w:val="lt-LT"/>
              </w:rPr>
            </w:pPr>
          </w:p>
        </w:tc>
        <w:tc>
          <w:tcPr>
            <w:tcW w:w="292" w:type="pct"/>
          </w:tcPr>
          <w:p w14:paraId="01FE7A60" w14:textId="78C3D474" w:rsidR="000309EC" w:rsidRPr="00FD1451" w:rsidRDefault="000309EC" w:rsidP="00C95A91">
            <w:pPr>
              <w:jc w:val="both"/>
              <w:rPr>
                <w:sz w:val="20"/>
                <w:szCs w:val="20"/>
                <w:lang w:val="lt-LT"/>
              </w:rPr>
            </w:pPr>
          </w:p>
        </w:tc>
        <w:tc>
          <w:tcPr>
            <w:tcW w:w="208" w:type="pct"/>
          </w:tcPr>
          <w:p w14:paraId="1AA95641" w14:textId="485A3C66" w:rsidR="000309EC" w:rsidRPr="00FD1451" w:rsidRDefault="000309EC" w:rsidP="00C95A91">
            <w:pPr>
              <w:jc w:val="both"/>
              <w:rPr>
                <w:sz w:val="20"/>
                <w:szCs w:val="20"/>
                <w:lang w:val="lt-LT"/>
              </w:rPr>
            </w:pPr>
          </w:p>
        </w:tc>
        <w:tc>
          <w:tcPr>
            <w:tcW w:w="208" w:type="pct"/>
          </w:tcPr>
          <w:p w14:paraId="6D5EB79B" w14:textId="77777777" w:rsidR="000309EC" w:rsidRPr="00FD1451" w:rsidRDefault="000309EC" w:rsidP="00C95A91">
            <w:pPr>
              <w:jc w:val="both"/>
              <w:rPr>
                <w:sz w:val="20"/>
                <w:szCs w:val="20"/>
                <w:lang w:val="lt-LT"/>
              </w:rPr>
            </w:pPr>
          </w:p>
        </w:tc>
        <w:tc>
          <w:tcPr>
            <w:tcW w:w="209" w:type="pct"/>
          </w:tcPr>
          <w:p w14:paraId="65B6B950" w14:textId="0BBA4F6B" w:rsidR="000309EC" w:rsidRPr="00FD1451" w:rsidRDefault="000309EC" w:rsidP="00C95A91">
            <w:pPr>
              <w:jc w:val="both"/>
              <w:rPr>
                <w:sz w:val="20"/>
                <w:szCs w:val="20"/>
                <w:lang w:val="lt-LT"/>
              </w:rPr>
            </w:pPr>
          </w:p>
        </w:tc>
        <w:tc>
          <w:tcPr>
            <w:tcW w:w="209" w:type="pct"/>
          </w:tcPr>
          <w:p w14:paraId="2DF015CB" w14:textId="77777777" w:rsidR="000309EC" w:rsidRPr="00FD1451" w:rsidRDefault="000309EC" w:rsidP="00C95A91">
            <w:pPr>
              <w:jc w:val="both"/>
              <w:rPr>
                <w:sz w:val="20"/>
                <w:szCs w:val="20"/>
                <w:lang w:val="lt-LT"/>
              </w:rPr>
            </w:pPr>
          </w:p>
        </w:tc>
        <w:tc>
          <w:tcPr>
            <w:tcW w:w="156" w:type="pct"/>
          </w:tcPr>
          <w:p w14:paraId="6E80DD84" w14:textId="77777777" w:rsidR="000309EC" w:rsidRPr="00FD1451" w:rsidRDefault="000309EC" w:rsidP="00C95A91">
            <w:pPr>
              <w:jc w:val="both"/>
              <w:rPr>
                <w:sz w:val="20"/>
                <w:szCs w:val="20"/>
                <w:lang w:val="lt-LT"/>
              </w:rPr>
            </w:pPr>
          </w:p>
        </w:tc>
        <w:tc>
          <w:tcPr>
            <w:tcW w:w="214" w:type="pct"/>
          </w:tcPr>
          <w:p w14:paraId="60BF09D0" w14:textId="0585774B" w:rsidR="000309EC" w:rsidRPr="000309EC" w:rsidRDefault="000309EC" w:rsidP="00C95A91">
            <w:pPr>
              <w:jc w:val="both"/>
              <w:rPr>
                <w:b/>
                <w:bCs/>
                <w:sz w:val="20"/>
                <w:szCs w:val="20"/>
                <w:lang w:val="lt-LT"/>
              </w:rPr>
            </w:pPr>
          </w:p>
        </w:tc>
        <w:tc>
          <w:tcPr>
            <w:tcW w:w="265" w:type="pct"/>
          </w:tcPr>
          <w:p w14:paraId="1BE849F4" w14:textId="6C3E2D4B" w:rsidR="000309EC" w:rsidRPr="000309EC" w:rsidRDefault="000309EC" w:rsidP="00C95A91">
            <w:pPr>
              <w:jc w:val="both"/>
              <w:rPr>
                <w:b/>
                <w:bCs/>
                <w:sz w:val="20"/>
                <w:szCs w:val="20"/>
                <w:lang w:val="lt-LT"/>
              </w:rPr>
            </w:pPr>
          </w:p>
        </w:tc>
        <w:tc>
          <w:tcPr>
            <w:tcW w:w="1305" w:type="pct"/>
          </w:tcPr>
          <w:p w14:paraId="3969E3DE" w14:textId="285C872A" w:rsidR="000309EC" w:rsidRPr="00FD1451" w:rsidRDefault="000309EC" w:rsidP="00F1417C">
            <w:pPr>
              <w:pStyle w:val="Footer"/>
              <w:tabs>
                <w:tab w:val="clear" w:pos="4320"/>
                <w:tab w:val="clear" w:pos="8640"/>
              </w:tabs>
              <w:rPr>
                <w:iCs/>
                <w:sz w:val="20"/>
                <w:lang w:val="lt-LT"/>
              </w:rPr>
            </w:pPr>
          </w:p>
        </w:tc>
      </w:tr>
      <w:tr w:rsidR="000309EC" w:rsidRPr="00FD1451" w14:paraId="25DA567A" w14:textId="77777777" w:rsidTr="004D18DB">
        <w:tc>
          <w:tcPr>
            <w:tcW w:w="1935" w:type="pct"/>
          </w:tcPr>
          <w:p w14:paraId="6EF24665" w14:textId="27C58460" w:rsidR="000309EC" w:rsidRPr="00FD1451" w:rsidRDefault="000309EC" w:rsidP="006F02EF">
            <w:pPr>
              <w:jc w:val="both"/>
              <w:rPr>
                <w:sz w:val="20"/>
                <w:szCs w:val="20"/>
              </w:rPr>
            </w:pPr>
          </w:p>
        </w:tc>
        <w:tc>
          <w:tcPr>
            <w:tcW w:w="292" w:type="pct"/>
          </w:tcPr>
          <w:p w14:paraId="5F837192" w14:textId="5F742403" w:rsidR="000309EC" w:rsidRPr="00FD1451" w:rsidRDefault="000309EC" w:rsidP="00C95A91">
            <w:pPr>
              <w:jc w:val="both"/>
              <w:rPr>
                <w:sz w:val="20"/>
                <w:szCs w:val="20"/>
                <w:lang w:val="lt-LT"/>
              </w:rPr>
            </w:pPr>
          </w:p>
        </w:tc>
        <w:tc>
          <w:tcPr>
            <w:tcW w:w="208" w:type="pct"/>
          </w:tcPr>
          <w:p w14:paraId="50A8E8FF" w14:textId="48CBFF3A" w:rsidR="000309EC" w:rsidRPr="00FD1451" w:rsidRDefault="000309EC" w:rsidP="00C95A91">
            <w:pPr>
              <w:jc w:val="both"/>
              <w:rPr>
                <w:sz w:val="20"/>
                <w:szCs w:val="20"/>
                <w:lang w:val="lt-LT"/>
              </w:rPr>
            </w:pPr>
          </w:p>
        </w:tc>
        <w:tc>
          <w:tcPr>
            <w:tcW w:w="208" w:type="pct"/>
          </w:tcPr>
          <w:p w14:paraId="7AFF5B3F" w14:textId="77777777" w:rsidR="000309EC" w:rsidRPr="00FD1451" w:rsidRDefault="000309EC" w:rsidP="00C95A91">
            <w:pPr>
              <w:jc w:val="both"/>
              <w:rPr>
                <w:sz w:val="20"/>
                <w:szCs w:val="20"/>
                <w:lang w:val="lt-LT"/>
              </w:rPr>
            </w:pPr>
          </w:p>
        </w:tc>
        <w:tc>
          <w:tcPr>
            <w:tcW w:w="209" w:type="pct"/>
          </w:tcPr>
          <w:p w14:paraId="315C6D35" w14:textId="05965FF5" w:rsidR="000309EC" w:rsidRPr="00FD1451" w:rsidRDefault="000309EC" w:rsidP="00C95A91">
            <w:pPr>
              <w:jc w:val="both"/>
              <w:rPr>
                <w:sz w:val="20"/>
                <w:szCs w:val="20"/>
                <w:lang w:val="lt-LT"/>
              </w:rPr>
            </w:pPr>
          </w:p>
        </w:tc>
        <w:tc>
          <w:tcPr>
            <w:tcW w:w="209" w:type="pct"/>
          </w:tcPr>
          <w:p w14:paraId="41D664B1" w14:textId="77777777" w:rsidR="000309EC" w:rsidRPr="00FD1451" w:rsidRDefault="000309EC" w:rsidP="00C95A91">
            <w:pPr>
              <w:jc w:val="both"/>
              <w:rPr>
                <w:sz w:val="20"/>
                <w:szCs w:val="20"/>
                <w:lang w:val="lt-LT"/>
              </w:rPr>
            </w:pPr>
          </w:p>
        </w:tc>
        <w:tc>
          <w:tcPr>
            <w:tcW w:w="156" w:type="pct"/>
          </w:tcPr>
          <w:p w14:paraId="58E1BD5B" w14:textId="77777777" w:rsidR="000309EC" w:rsidRPr="00FD1451" w:rsidRDefault="000309EC" w:rsidP="00C95A91">
            <w:pPr>
              <w:jc w:val="both"/>
              <w:rPr>
                <w:sz w:val="20"/>
                <w:szCs w:val="20"/>
                <w:lang w:val="lt-LT"/>
              </w:rPr>
            </w:pPr>
          </w:p>
        </w:tc>
        <w:tc>
          <w:tcPr>
            <w:tcW w:w="214" w:type="pct"/>
          </w:tcPr>
          <w:p w14:paraId="672A2AD7" w14:textId="74EBFDD0" w:rsidR="000309EC" w:rsidRPr="000309EC" w:rsidRDefault="000309EC" w:rsidP="00C95A91">
            <w:pPr>
              <w:jc w:val="both"/>
              <w:rPr>
                <w:b/>
                <w:bCs/>
                <w:sz w:val="20"/>
                <w:szCs w:val="20"/>
                <w:lang w:val="lt-LT"/>
              </w:rPr>
            </w:pPr>
          </w:p>
        </w:tc>
        <w:tc>
          <w:tcPr>
            <w:tcW w:w="265" w:type="pct"/>
          </w:tcPr>
          <w:p w14:paraId="57BA71B1" w14:textId="1C74FD2A" w:rsidR="000309EC" w:rsidRPr="000309EC" w:rsidRDefault="000309EC" w:rsidP="00C95A91">
            <w:pPr>
              <w:jc w:val="both"/>
              <w:rPr>
                <w:b/>
                <w:bCs/>
                <w:sz w:val="20"/>
                <w:szCs w:val="20"/>
                <w:lang w:val="lt-LT"/>
              </w:rPr>
            </w:pPr>
          </w:p>
        </w:tc>
        <w:tc>
          <w:tcPr>
            <w:tcW w:w="1305" w:type="pct"/>
          </w:tcPr>
          <w:p w14:paraId="26A8693F" w14:textId="4F20FD9D" w:rsidR="000309EC" w:rsidRPr="00FD1451" w:rsidRDefault="000309EC" w:rsidP="00F1417C">
            <w:pPr>
              <w:pStyle w:val="Footer"/>
              <w:tabs>
                <w:tab w:val="clear" w:pos="4320"/>
                <w:tab w:val="clear" w:pos="8640"/>
              </w:tabs>
              <w:rPr>
                <w:iCs/>
                <w:sz w:val="20"/>
                <w:lang w:val="lt-LT"/>
              </w:rPr>
            </w:pPr>
          </w:p>
        </w:tc>
      </w:tr>
      <w:tr w:rsidR="000309EC" w:rsidRPr="00FD1451" w14:paraId="5B6A1E38" w14:textId="77777777" w:rsidTr="004D18DB">
        <w:tc>
          <w:tcPr>
            <w:tcW w:w="1935" w:type="pct"/>
          </w:tcPr>
          <w:p w14:paraId="44344FD3" w14:textId="77777777" w:rsidR="000309EC" w:rsidRPr="00FD1451" w:rsidRDefault="000309EC" w:rsidP="00843576">
            <w:pPr>
              <w:jc w:val="right"/>
              <w:rPr>
                <w:b/>
                <w:bCs/>
                <w:sz w:val="20"/>
                <w:szCs w:val="20"/>
                <w:lang w:val="lt-LT"/>
              </w:rPr>
            </w:pPr>
            <w:r w:rsidRPr="00FD1451">
              <w:rPr>
                <w:b/>
                <w:bCs/>
                <w:sz w:val="20"/>
                <w:szCs w:val="20"/>
                <w:lang w:val="lt-LT"/>
              </w:rPr>
              <w:t>Iš viso</w:t>
            </w:r>
          </w:p>
        </w:tc>
        <w:tc>
          <w:tcPr>
            <w:tcW w:w="292" w:type="pct"/>
          </w:tcPr>
          <w:p w14:paraId="25E732C3" w14:textId="65F6B995" w:rsidR="000309EC" w:rsidRPr="00FD1451" w:rsidRDefault="00A10859" w:rsidP="00D17F8E">
            <w:pPr>
              <w:jc w:val="both"/>
              <w:rPr>
                <w:b/>
                <w:bCs/>
                <w:sz w:val="20"/>
                <w:szCs w:val="20"/>
                <w:lang w:val="lt-LT"/>
              </w:rPr>
            </w:pPr>
            <w:r>
              <w:rPr>
                <w:b/>
                <w:bCs/>
                <w:sz w:val="20"/>
                <w:szCs w:val="20"/>
                <w:lang w:val="lt-LT"/>
              </w:rPr>
              <w:t>2</w:t>
            </w:r>
            <w:r w:rsidR="007471AC">
              <w:rPr>
                <w:b/>
                <w:bCs/>
                <w:sz w:val="20"/>
                <w:szCs w:val="20"/>
                <w:lang w:val="lt-LT"/>
              </w:rPr>
              <w:t>0</w:t>
            </w:r>
          </w:p>
        </w:tc>
        <w:tc>
          <w:tcPr>
            <w:tcW w:w="208" w:type="pct"/>
          </w:tcPr>
          <w:p w14:paraId="319325E7" w14:textId="550B3CAB" w:rsidR="000309EC" w:rsidRPr="00FD1451" w:rsidRDefault="000309EC" w:rsidP="00C95A91">
            <w:pPr>
              <w:jc w:val="both"/>
              <w:rPr>
                <w:b/>
                <w:bCs/>
                <w:sz w:val="20"/>
                <w:szCs w:val="20"/>
                <w:lang w:val="lt-LT"/>
              </w:rPr>
            </w:pPr>
          </w:p>
        </w:tc>
        <w:tc>
          <w:tcPr>
            <w:tcW w:w="208" w:type="pct"/>
          </w:tcPr>
          <w:p w14:paraId="7521D832" w14:textId="77777777" w:rsidR="000309EC" w:rsidRPr="00FD1451" w:rsidRDefault="000309EC" w:rsidP="00C95A91">
            <w:pPr>
              <w:jc w:val="both"/>
              <w:rPr>
                <w:b/>
                <w:bCs/>
                <w:sz w:val="20"/>
                <w:szCs w:val="20"/>
                <w:lang w:val="lt-LT"/>
              </w:rPr>
            </w:pPr>
          </w:p>
        </w:tc>
        <w:tc>
          <w:tcPr>
            <w:tcW w:w="209" w:type="pct"/>
          </w:tcPr>
          <w:p w14:paraId="2E6FE8BB" w14:textId="1E19FA6B" w:rsidR="000309EC" w:rsidRPr="00FD1451" w:rsidRDefault="000C2F69" w:rsidP="000C2F69">
            <w:pPr>
              <w:jc w:val="both"/>
              <w:rPr>
                <w:b/>
                <w:bCs/>
                <w:sz w:val="20"/>
                <w:szCs w:val="20"/>
                <w:lang w:val="lt-LT"/>
              </w:rPr>
            </w:pPr>
            <w:r>
              <w:rPr>
                <w:b/>
                <w:bCs/>
                <w:sz w:val="20"/>
                <w:szCs w:val="20"/>
                <w:lang w:val="lt-LT"/>
              </w:rPr>
              <w:t>12</w:t>
            </w:r>
          </w:p>
        </w:tc>
        <w:tc>
          <w:tcPr>
            <w:tcW w:w="209" w:type="pct"/>
          </w:tcPr>
          <w:p w14:paraId="16401D6F" w14:textId="77777777" w:rsidR="000309EC" w:rsidRPr="00FD1451" w:rsidRDefault="000309EC" w:rsidP="00C95A91">
            <w:pPr>
              <w:jc w:val="both"/>
              <w:rPr>
                <w:b/>
                <w:bCs/>
                <w:sz w:val="20"/>
                <w:szCs w:val="20"/>
                <w:lang w:val="lt-LT"/>
              </w:rPr>
            </w:pPr>
          </w:p>
        </w:tc>
        <w:tc>
          <w:tcPr>
            <w:tcW w:w="156" w:type="pct"/>
          </w:tcPr>
          <w:p w14:paraId="34B5FA73" w14:textId="77777777" w:rsidR="000309EC" w:rsidRPr="00FD1451" w:rsidRDefault="000309EC" w:rsidP="00C95A91">
            <w:pPr>
              <w:jc w:val="both"/>
              <w:rPr>
                <w:b/>
                <w:bCs/>
                <w:sz w:val="20"/>
                <w:szCs w:val="20"/>
                <w:lang w:val="lt-LT"/>
              </w:rPr>
            </w:pPr>
          </w:p>
        </w:tc>
        <w:tc>
          <w:tcPr>
            <w:tcW w:w="214" w:type="pct"/>
          </w:tcPr>
          <w:p w14:paraId="4455E06C" w14:textId="77777777" w:rsidR="000309EC" w:rsidRPr="00FD1451" w:rsidRDefault="000309EC" w:rsidP="00C95A91">
            <w:pPr>
              <w:jc w:val="both"/>
              <w:rPr>
                <w:b/>
                <w:bCs/>
                <w:sz w:val="20"/>
                <w:szCs w:val="20"/>
                <w:lang w:val="lt-LT"/>
              </w:rPr>
            </w:pPr>
            <w:r>
              <w:rPr>
                <w:b/>
                <w:bCs/>
                <w:sz w:val="20"/>
                <w:szCs w:val="20"/>
                <w:lang w:val="lt-LT"/>
              </w:rPr>
              <w:t>32</w:t>
            </w:r>
          </w:p>
        </w:tc>
        <w:tc>
          <w:tcPr>
            <w:tcW w:w="265" w:type="pct"/>
          </w:tcPr>
          <w:p w14:paraId="2D8F767D" w14:textId="77777777" w:rsidR="000309EC" w:rsidRPr="00FD1451" w:rsidRDefault="000309EC" w:rsidP="00C95A91">
            <w:pPr>
              <w:jc w:val="both"/>
              <w:rPr>
                <w:bCs/>
                <w:sz w:val="20"/>
                <w:szCs w:val="20"/>
                <w:lang w:val="lt-LT"/>
              </w:rPr>
            </w:pPr>
            <w:r w:rsidRPr="000309EC">
              <w:rPr>
                <w:b/>
                <w:bCs/>
                <w:sz w:val="20"/>
                <w:szCs w:val="20"/>
                <w:lang w:val="lt-LT"/>
              </w:rPr>
              <w:t>98</w:t>
            </w:r>
          </w:p>
        </w:tc>
        <w:tc>
          <w:tcPr>
            <w:tcW w:w="1305" w:type="pct"/>
          </w:tcPr>
          <w:p w14:paraId="73C1586C" w14:textId="77777777" w:rsidR="000309EC" w:rsidRPr="00FD1451" w:rsidRDefault="000309EC" w:rsidP="00D874AC">
            <w:pPr>
              <w:jc w:val="both"/>
              <w:rPr>
                <w:sz w:val="20"/>
                <w:szCs w:val="20"/>
                <w:lang w:val="lt-LT"/>
              </w:rPr>
            </w:pPr>
          </w:p>
        </w:tc>
      </w:tr>
    </w:tbl>
    <w:p w14:paraId="39B4F7D9" w14:textId="77777777" w:rsidR="00C95A91" w:rsidRPr="00FD1451" w:rsidRDefault="00C95A91" w:rsidP="00C95A91">
      <w:pPr>
        <w:rPr>
          <w:sz w:val="20"/>
          <w:szCs w:val="20"/>
          <w:lang w:val="lt-LT"/>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7"/>
        <w:gridCol w:w="776"/>
        <w:gridCol w:w="1419"/>
        <w:gridCol w:w="5228"/>
      </w:tblGrid>
      <w:tr w:rsidR="00C95A91" w:rsidRPr="00FD1451" w14:paraId="7CA812C4" w14:textId="77777777" w:rsidTr="009532E7">
        <w:tc>
          <w:tcPr>
            <w:tcW w:w="1281" w:type="pct"/>
            <w:shd w:val="clear" w:color="auto" w:fill="E6E6E6"/>
          </w:tcPr>
          <w:p w14:paraId="6E9516BF" w14:textId="77777777" w:rsidR="00C95A91" w:rsidRPr="00FD1451" w:rsidRDefault="00C95A91" w:rsidP="00C95A91">
            <w:pPr>
              <w:jc w:val="both"/>
              <w:rPr>
                <w:b/>
                <w:bCs/>
                <w:sz w:val="20"/>
                <w:szCs w:val="20"/>
                <w:lang w:val="lt-LT"/>
              </w:rPr>
            </w:pPr>
            <w:r w:rsidRPr="00FD1451">
              <w:rPr>
                <w:b/>
                <w:bCs/>
                <w:sz w:val="20"/>
                <w:szCs w:val="20"/>
                <w:lang w:val="lt-LT"/>
              </w:rPr>
              <w:t>Vertinimo strategija</w:t>
            </w:r>
          </w:p>
        </w:tc>
        <w:tc>
          <w:tcPr>
            <w:tcW w:w="389" w:type="pct"/>
            <w:shd w:val="clear" w:color="auto" w:fill="E6E6E6"/>
          </w:tcPr>
          <w:p w14:paraId="68969233" w14:textId="77777777" w:rsidR="00C95A91" w:rsidRPr="00FD1451" w:rsidRDefault="00C95A91" w:rsidP="00C95A91">
            <w:pPr>
              <w:jc w:val="both"/>
              <w:rPr>
                <w:b/>
                <w:bCs/>
                <w:sz w:val="20"/>
                <w:szCs w:val="20"/>
                <w:lang w:val="lt-LT"/>
              </w:rPr>
            </w:pPr>
            <w:r w:rsidRPr="00FD1451">
              <w:rPr>
                <w:b/>
                <w:bCs/>
                <w:sz w:val="20"/>
                <w:szCs w:val="20"/>
                <w:lang w:val="lt-LT"/>
              </w:rPr>
              <w:t>Svoris proc.</w:t>
            </w:r>
          </w:p>
        </w:tc>
        <w:tc>
          <w:tcPr>
            <w:tcW w:w="711" w:type="pct"/>
            <w:shd w:val="clear" w:color="auto" w:fill="E6E6E6"/>
          </w:tcPr>
          <w:p w14:paraId="73738F42" w14:textId="77777777" w:rsidR="00C95A91" w:rsidRPr="00FD1451" w:rsidRDefault="00C95A91" w:rsidP="00C95A91">
            <w:pPr>
              <w:jc w:val="both"/>
              <w:rPr>
                <w:b/>
                <w:bCs/>
                <w:sz w:val="20"/>
                <w:szCs w:val="20"/>
                <w:lang w:val="lt-LT"/>
              </w:rPr>
            </w:pPr>
            <w:r w:rsidRPr="00FD1451">
              <w:rPr>
                <w:b/>
                <w:bCs/>
                <w:sz w:val="20"/>
                <w:szCs w:val="20"/>
                <w:lang w:val="lt-LT"/>
              </w:rPr>
              <w:t xml:space="preserve">Atsiskaitymo laikas </w:t>
            </w:r>
          </w:p>
        </w:tc>
        <w:tc>
          <w:tcPr>
            <w:tcW w:w="2619" w:type="pct"/>
            <w:shd w:val="clear" w:color="auto" w:fill="E6E6E6"/>
          </w:tcPr>
          <w:p w14:paraId="334BC3EC" w14:textId="77777777" w:rsidR="00C95A91" w:rsidRPr="00FD1451" w:rsidRDefault="00C95A91" w:rsidP="00C95A91">
            <w:pPr>
              <w:jc w:val="both"/>
              <w:rPr>
                <w:b/>
                <w:bCs/>
                <w:sz w:val="20"/>
                <w:szCs w:val="20"/>
                <w:lang w:val="lt-LT"/>
              </w:rPr>
            </w:pPr>
            <w:r w:rsidRPr="00FD1451">
              <w:rPr>
                <w:b/>
                <w:bCs/>
                <w:sz w:val="20"/>
                <w:szCs w:val="20"/>
                <w:lang w:val="lt-LT"/>
              </w:rPr>
              <w:t>Vertinimo kriterijai</w:t>
            </w:r>
          </w:p>
        </w:tc>
      </w:tr>
      <w:tr w:rsidR="00C95A91" w:rsidRPr="00FD1451" w14:paraId="40F315F9" w14:textId="77777777" w:rsidTr="009532E7">
        <w:tc>
          <w:tcPr>
            <w:tcW w:w="1281" w:type="pct"/>
          </w:tcPr>
          <w:p w14:paraId="56E4E7D5" w14:textId="77777777" w:rsidR="00644BEC" w:rsidRPr="00C66528" w:rsidRDefault="00644BEC" w:rsidP="00644BEC">
            <w:pPr>
              <w:rPr>
                <w:bCs/>
                <w:color w:val="000000"/>
                <w:sz w:val="20"/>
                <w:szCs w:val="20"/>
                <w:lang w:val="lt-LT"/>
              </w:rPr>
            </w:pPr>
            <w:r w:rsidRPr="00C66528">
              <w:rPr>
                <w:bCs/>
                <w:color w:val="000000"/>
                <w:sz w:val="20"/>
                <w:szCs w:val="20"/>
                <w:lang w:val="lt-LT"/>
              </w:rPr>
              <w:t>Studento darbas seminarų metu</w:t>
            </w:r>
          </w:p>
          <w:p w14:paraId="269EAF52" w14:textId="77777777" w:rsidR="00C95A91" w:rsidRPr="00916276" w:rsidRDefault="00644BEC" w:rsidP="00C95A91">
            <w:pPr>
              <w:jc w:val="both"/>
              <w:rPr>
                <w:sz w:val="20"/>
                <w:szCs w:val="20"/>
                <w:lang w:val="lt-LT"/>
              </w:rPr>
            </w:pPr>
            <w:r w:rsidRPr="00916276">
              <w:rPr>
                <w:bCs/>
                <w:sz w:val="20"/>
                <w:szCs w:val="20"/>
                <w:lang w:val="lt-LT"/>
              </w:rPr>
              <w:t>-</w:t>
            </w:r>
          </w:p>
          <w:p w14:paraId="30B8A792" w14:textId="77777777" w:rsidR="00C95A91" w:rsidRPr="00916276" w:rsidRDefault="00C95A91" w:rsidP="00C95A91">
            <w:pPr>
              <w:jc w:val="both"/>
              <w:rPr>
                <w:sz w:val="20"/>
                <w:szCs w:val="20"/>
                <w:lang w:val="lt-LT"/>
              </w:rPr>
            </w:pPr>
          </w:p>
        </w:tc>
        <w:tc>
          <w:tcPr>
            <w:tcW w:w="389" w:type="pct"/>
          </w:tcPr>
          <w:p w14:paraId="37014A28" w14:textId="77777777" w:rsidR="00C95A91" w:rsidRPr="00916276" w:rsidRDefault="00644BEC" w:rsidP="00C95A91">
            <w:pPr>
              <w:jc w:val="both"/>
              <w:rPr>
                <w:sz w:val="20"/>
                <w:szCs w:val="20"/>
                <w:lang w:val="lt-LT"/>
              </w:rPr>
            </w:pPr>
            <w:r w:rsidRPr="00C66528">
              <w:rPr>
                <w:bCs/>
                <w:color w:val="000000"/>
                <w:sz w:val="20"/>
                <w:szCs w:val="20"/>
                <w:lang w:val="lt-LT"/>
              </w:rPr>
              <w:t>20 %</w:t>
            </w:r>
          </w:p>
        </w:tc>
        <w:tc>
          <w:tcPr>
            <w:tcW w:w="711" w:type="pct"/>
          </w:tcPr>
          <w:p w14:paraId="4786AA43" w14:textId="77777777" w:rsidR="00C95A91" w:rsidRPr="00916276" w:rsidRDefault="000309EC" w:rsidP="00C95A91">
            <w:pPr>
              <w:jc w:val="both"/>
              <w:rPr>
                <w:sz w:val="20"/>
                <w:szCs w:val="20"/>
                <w:lang w:val="lt-LT"/>
              </w:rPr>
            </w:pPr>
            <w:r>
              <w:rPr>
                <w:sz w:val="20"/>
                <w:szCs w:val="20"/>
                <w:lang w:val="lt-LT"/>
              </w:rPr>
              <w:t>Kurso eigoje</w:t>
            </w:r>
          </w:p>
        </w:tc>
        <w:tc>
          <w:tcPr>
            <w:tcW w:w="2619" w:type="pct"/>
          </w:tcPr>
          <w:p w14:paraId="143E9BFE" w14:textId="70221267" w:rsidR="00644BEC" w:rsidRPr="00916276" w:rsidRDefault="003F7A59" w:rsidP="00C66528">
            <w:pPr>
              <w:jc w:val="both"/>
              <w:rPr>
                <w:sz w:val="20"/>
                <w:szCs w:val="20"/>
                <w:lang w:val="lt-LT"/>
              </w:rPr>
            </w:pPr>
            <w:r>
              <w:rPr>
                <w:sz w:val="20"/>
                <w:szCs w:val="20"/>
                <w:lang w:val="lt-LT"/>
              </w:rPr>
              <w:t>20 proc. galutinio vertinimo sudaro studento aktyvus dalyvavimas paskaitų ir seminarų metu, praktinių užduočių sprendimas. Pakviestas studentas pristato užduotis, jas komentuoja, diskutuoja. Pristatymo vertinimas dauginamas iš 0,2 ir sumuojamas prie galutinio vertinimo</w:t>
            </w:r>
          </w:p>
        </w:tc>
      </w:tr>
      <w:tr w:rsidR="00C95A91" w:rsidRPr="00FD1451" w14:paraId="6C4C02D9" w14:textId="77777777" w:rsidTr="009532E7">
        <w:tc>
          <w:tcPr>
            <w:tcW w:w="1281" w:type="pct"/>
          </w:tcPr>
          <w:p w14:paraId="489EBBDC" w14:textId="77777777" w:rsidR="00644BEC" w:rsidRPr="00C66528" w:rsidRDefault="00644BEC" w:rsidP="00644BEC">
            <w:pPr>
              <w:rPr>
                <w:bCs/>
                <w:color w:val="000000"/>
                <w:sz w:val="20"/>
                <w:szCs w:val="20"/>
                <w:lang w:val="lt-LT"/>
              </w:rPr>
            </w:pPr>
            <w:r w:rsidRPr="00C66528">
              <w:rPr>
                <w:bCs/>
                <w:color w:val="000000"/>
                <w:sz w:val="20"/>
                <w:szCs w:val="20"/>
                <w:lang w:val="lt-LT"/>
              </w:rPr>
              <w:t>Studentų namų darbai</w:t>
            </w:r>
          </w:p>
          <w:p w14:paraId="0C99CEED" w14:textId="77777777" w:rsidR="00C95A91" w:rsidRPr="00916276" w:rsidRDefault="00C95A91" w:rsidP="00C95A91">
            <w:pPr>
              <w:jc w:val="both"/>
              <w:rPr>
                <w:sz w:val="20"/>
                <w:szCs w:val="20"/>
                <w:lang w:val="lt-LT"/>
              </w:rPr>
            </w:pPr>
          </w:p>
          <w:p w14:paraId="03A41213" w14:textId="77777777" w:rsidR="00C95A91" w:rsidRPr="00916276" w:rsidRDefault="00C95A91" w:rsidP="00C95A91">
            <w:pPr>
              <w:jc w:val="both"/>
              <w:rPr>
                <w:sz w:val="20"/>
                <w:szCs w:val="20"/>
                <w:lang w:val="lt-LT"/>
              </w:rPr>
            </w:pPr>
          </w:p>
        </w:tc>
        <w:tc>
          <w:tcPr>
            <w:tcW w:w="389" w:type="pct"/>
          </w:tcPr>
          <w:p w14:paraId="48560A50" w14:textId="77777777" w:rsidR="00C95A91" w:rsidRPr="00916276" w:rsidRDefault="00644BEC" w:rsidP="00C95A91">
            <w:pPr>
              <w:jc w:val="both"/>
              <w:rPr>
                <w:sz w:val="20"/>
                <w:szCs w:val="20"/>
                <w:lang w:val="lt-LT"/>
              </w:rPr>
            </w:pPr>
            <w:r w:rsidRPr="00C66528">
              <w:rPr>
                <w:bCs/>
                <w:color w:val="000000"/>
                <w:sz w:val="20"/>
                <w:szCs w:val="20"/>
                <w:lang w:val="lt-LT"/>
              </w:rPr>
              <w:t>30 %</w:t>
            </w:r>
          </w:p>
        </w:tc>
        <w:tc>
          <w:tcPr>
            <w:tcW w:w="711" w:type="pct"/>
          </w:tcPr>
          <w:p w14:paraId="27D68DBC" w14:textId="77777777" w:rsidR="00C95A91" w:rsidRPr="00916276" w:rsidRDefault="000309EC" w:rsidP="00C95A91">
            <w:pPr>
              <w:jc w:val="both"/>
              <w:rPr>
                <w:sz w:val="20"/>
                <w:szCs w:val="20"/>
                <w:lang w:val="lt-LT"/>
              </w:rPr>
            </w:pPr>
            <w:r>
              <w:rPr>
                <w:sz w:val="20"/>
                <w:szCs w:val="20"/>
                <w:lang w:val="lt-LT"/>
              </w:rPr>
              <w:t>Kurso eigoje</w:t>
            </w:r>
          </w:p>
        </w:tc>
        <w:tc>
          <w:tcPr>
            <w:tcW w:w="2619" w:type="pct"/>
          </w:tcPr>
          <w:p w14:paraId="00C4068C" w14:textId="33F5BCF5" w:rsidR="004350B3" w:rsidRDefault="004350B3" w:rsidP="004350B3">
            <w:pPr>
              <w:jc w:val="both"/>
              <w:rPr>
                <w:sz w:val="20"/>
                <w:szCs w:val="20"/>
                <w:lang w:val="lt-LT"/>
              </w:rPr>
            </w:pPr>
            <w:r>
              <w:rPr>
                <w:sz w:val="20"/>
                <w:szCs w:val="20"/>
                <w:lang w:val="lt-LT"/>
              </w:rPr>
              <w:t xml:space="preserve">30 proc. galutinio vertinimo sudaro savarankiškų / namų darbų užduočių atlikimas. Užduotys Word formate turi būti pateiktos dėstytojui iki užsiėmimų pradžios </w:t>
            </w:r>
            <w:hyperlink r:id="rId10" w:history="1">
              <w:r w:rsidRPr="008468BE">
                <w:rPr>
                  <w:rStyle w:val="Hyperlink"/>
                  <w:sz w:val="20"/>
                  <w:szCs w:val="20"/>
                  <w:lang w:val="lt-LT"/>
                </w:rPr>
                <w:t>arvydas@paskevicius.com</w:t>
              </w:r>
            </w:hyperlink>
            <w:r>
              <w:rPr>
                <w:rStyle w:val="Hyperlink"/>
                <w:sz w:val="20"/>
                <w:szCs w:val="20"/>
                <w:lang w:val="lt-LT"/>
              </w:rPr>
              <w:t xml:space="preserve"> </w:t>
            </w:r>
            <w:r>
              <w:rPr>
                <w:sz w:val="20"/>
                <w:szCs w:val="20"/>
                <w:lang w:val="lt-LT"/>
              </w:rPr>
              <w:t>.</w:t>
            </w:r>
            <w:r w:rsidRPr="00EA4FBF">
              <w:rPr>
                <w:sz w:val="20"/>
                <w:szCs w:val="20"/>
                <w:lang w:val="lt-LT"/>
              </w:rPr>
              <w:t xml:space="preserve"> Visų penkių temų atliktų užduočių vertinimų vidurkis</w:t>
            </w:r>
            <w:r>
              <w:rPr>
                <w:sz w:val="20"/>
                <w:szCs w:val="20"/>
                <w:lang w:val="lt-LT"/>
              </w:rPr>
              <w:t xml:space="preserve"> </w:t>
            </w:r>
            <w:r w:rsidRPr="00EA4FBF">
              <w:rPr>
                <w:sz w:val="20"/>
                <w:szCs w:val="20"/>
                <w:lang w:val="lt-LT"/>
              </w:rPr>
              <w:t>dauginamas</w:t>
            </w:r>
            <w:r>
              <w:rPr>
                <w:sz w:val="20"/>
                <w:szCs w:val="20"/>
                <w:lang w:val="lt-LT"/>
              </w:rPr>
              <w:t xml:space="preserve"> iš 0,3 ir sumuojamas prie galutinio vertinimo.</w:t>
            </w:r>
          </w:p>
          <w:p w14:paraId="6D0823A3" w14:textId="4C8CFF7A" w:rsidR="00C95A91" w:rsidRPr="00916276" w:rsidRDefault="004350B3" w:rsidP="004350B3">
            <w:pPr>
              <w:jc w:val="both"/>
              <w:rPr>
                <w:sz w:val="20"/>
                <w:szCs w:val="20"/>
                <w:lang w:val="lt-LT"/>
              </w:rPr>
            </w:pPr>
            <w:r>
              <w:rPr>
                <w:sz w:val="20"/>
                <w:szCs w:val="20"/>
                <w:lang w:val="lt-LT"/>
              </w:rPr>
              <w:t>Pavėluotai atliktų užduočių įvertinimas mažinamas 50 proc.</w:t>
            </w:r>
          </w:p>
        </w:tc>
      </w:tr>
      <w:tr w:rsidR="00C95A91" w:rsidRPr="00FD1451" w14:paraId="1B8B62BD" w14:textId="77777777" w:rsidTr="009532E7">
        <w:tc>
          <w:tcPr>
            <w:tcW w:w="1281" w:type="pct"/>
          </w:tcPr>
          <w:p w14:paraId="3B16288E" w14:textId="77777777" w:rsidR="00644BEC" w:rsidRPr="00C66528" w:rsidRDefault="00644BEC" w:rsidP="00644BEC">
            <w:pPr>
              <w:rPr>
                <w:bCs/>
                <w:i/>
                <w:color w:val="000000"/>
                <w:sz w:val="20"/>
                <w:szCs w:val="20"/>
                <w:lang w:val="lt-LT"/>
              </w:rPr>
            </w:pPr>
            <w:r w:rsidRPr="00C66528">
              <w:rPr>
                <w:bCs/>
                <w:color w:val="000000"/>
                <w:sz w:val="20"/>
                <w:szCs w:val="20"/>
                <w:lang w:val="lt-LT"/>
              </w:rPr>
              <w:lastRenderedPageBreak/>
              <w:t>Baigiamasis egzaminas</w:t>
            </w:r>
            <w:r w:rsidRPr="00C66528">
              <w:rPr>
                <w:bCs/>
                <w:i/>
                <w:color w:val="000000"/>
                <w:sz w:val="20"/>
                <w:szCs w:val="20"/>
                <w:lang w:val="lt-LT"/>
              </w:rPr>
              <w:t>.</w:t>
            </w:r>
          </w:p>
          <w:p w14:paraId="5C1EB4D0" w14:textId="77777777" w:rsidR="00C95A91" w:rsidRPr="00916276" w:rsidRDefault="00C95A91" w:rsidP="00C95A91">
            <w:pPr>
              <w:jc w:val="both"/>
              <w:rPr>
                <w:sz w:val="20"/>
                <w:szCs w:val="20"/>
                <w:lang w:val="lt-LT"/>
              </w:rPr>
            </w:pPr>
          </w:p>
          <w:p w14:paraId="210B789D" w14:textId="77777777" w:rsidR="00C95A91" w:rsidRPr="00916276" w:rsidRDefault="00C95A91" w:rsidP="00C95A91">
            <w:pPr>
              <w:jc w:val="both"/>
              <w:rPr>
                <w:sz w:val="20"/>
                <w:szCs w:val="20"/>
                <w:lang w:val="lt-LT"/>
              </w:rPr>
            </w:pPr>
          </w:p>
        </w:tc>
        <w:tc>
          <w:tcPr>
            <w:tcW w:w="389" w:type="pct"/>
          </w:tcPr>
          <w:p w14:paraId="501EEBD6" w14:textId="77777777" w:rsidR="00C95A91" w:rsidRPr="00916276" w:rsidRDefault="00644BEC" w:rsidP="00C95A91">
            <w:pPr>
              <w:jc w:val="both"/>
              <w:rPr>
                <w:sz w:val="20"/>
                <w:szCs w:val="20"/>
                <w:lang w:val="lt-LT"/>
              </w:rPr>
            </w:pPr>
            <w:r w:rsidRPr="00C66528">
              <w:rPr>
                <w:bCs/>
                <w:color w:val="000000"/>
                <w:sz w:val="20"/>
                <w:szCs w:val="20"/>
                <w:lang w:val="lt-LT"/>
              </w:rPr>
              <w:t xml:space="preserve">50 %  </w:t>
            </w:r>
          </w:p>
        </w:tc>
        <w:tc>
          <w:tcPr>
            <w:tcW w:w="711" w:type="pct"/>
          </w:tcPr>
          <w:p w14:paraId="4D4A518D" w14:textId="77777777" w:rsidR="00C95A91" w:rsidRPr="00916276" w:rsidRDefault="000309EC" w:rsidP="00C95A91">
            <w:pPr>
              <w:jc w:val="both"/>
              <w:rPr>
                <w:sz w:val="20"/>
                <w:szCs w:val="20"/>
                <w:lang w:val="lt-LT"/>
              </w:rPr>
            </w:pPr>
            <w:r>
              <w:rPr>
                <w:sz w:val="20"/>
                <w:szCs w:val="20"/>
                <w:lang w:val="lt-LT"/>
              </w:rPr>
              <w:t>Sesijos metu</w:t>
            </w:r>
          </w:p>
        </w:tc>
        <w:tc>
          <w:tcPr>
            <w:tcW w:w="2619" w:type="pct"/>
          </w:tcPr>
          <w:p w14:paraId="0A6D3B5F" w14:textId="27BC1B39" w:rsidR="00C95A91" w:rsidRPr="00916276" w:rsidRDefault="004350B3" w:rsidP="00916276">
            <w:pPr>
              <w:jc w:val="both"/>
              <w:rPr>
                <w:sz w:val="20"/>
                <w:szCs w:val="20"/>
                <w:lang w:val="lt-LT"/>
              </w:rPr>
            </w:pPr>
            <w:r>
              <w:rPr>
                <w:bCs/>
                <w:sz w:val="20"/>
                <w:szCs w:val="20"/>
                <w:lang w:val="lt-LT"/>
              </w:rPr>
              <w:t>Egzaminas</w:t>
            </w:r>
            <w:r w:rsidRPr="004350B3">
              <w:rPr>
                <w:bCs/>
                <w:sz w:val="20"/>
                <w:szCs w:val="20"/>
                <w:lang w:val="lt-LT"/>
              </w:rPr>
              <w:t xml:space="preserve"> (uždaro ir atviro tipo klausimai), užduočių sprendimas. Studentai privalo išspręsti nemažiau, kaip 50 % pateiktų užduočių. Jei pažymys yra 5 arba aukštesnis, tai jis dauginamas iš 0,5 ir sumuojamas prie bendro galutinio vertinimo. Jeigu </w:t>
            </w:r>
            <w:r>
              <w:rPr>
                <w:bCs/>
                <w:sz w:val="20"/>
                <w:szCs w:val="20"/>
                <w:lang w:val="lt-LT"/>
              </w:rPr>
              <w:t>egzaminas</w:t>
            </w:r>
            <w:r w:rsidRPr="004350B3">
              <w:rPr>
                <w:bCs/>
                <w:sz w:val="20"/>
                <w:szCs w:val="20"/>
                <w:lang w:val="lt-LT"/>
              </w:rPr>
              <w:t xml:space="preserve"> vyksta ne egzaminų centre, o nuotoliniu būdu, tai </w:t>
            </w:r>
            <w:r>
              <w:rPr>
                <w:bCs/>
                <w:sz w:val="20"/>
                <w:szCs w:val="20"/>
                <w:lang w:val="lt-LT"/>
              </w:rPr>
              <w:t>egzamino</w:t>
            </w:r>
            <w:r w:rsidRPr="004350B3">
              <w:rPr>
                <w:bCs/>
                <w:sz w:val="20"/>
                <w:szCs w:val="20"/>
                <w:lang w:val="lt-LT"/>
              </w:rPr>
              <w:t xml:space="preserve"> metu privaloma įjungti „MS TEAMS“  telefone ir nukreipti vaizdo kamerą į kompiuterio ekraną</w:t>
            </w:r>
          </w:p>
        </w:tc>
      </w:tr>
    </w:tbl>
    <w:p w14:paraId="4D579B1D" w14:textId="77777777" w:rsidR="00C95A91" w:rsidRPr="00FD1451" w:rsidRDefault="00C95A91" w:rsidP="00C95A91">
      <w:pPr>
        <w:rPr>
          <w:sz w:val="20"/>
          <w:szCs w:val="20"/>
          <w:lang w:val="lt-LT"/>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3"/>
        <w:gridCol w:w="762"/>
        <w:gridCol w:w="2677"/>
        <w:gridCol w:w="1431"/>
        <w:gridCol w:w="2647"/>
      </w:tblGrid>
      <w:tr w:rsidR="00C95A91" w:rsidRPr="00FD1451" w14:paraId="43F0DB6E" w14:textId="77777777" w:rsidTr="009532E7">
        <w:tc>
          <w:tcPr>
            <w:tcW w:w="1234" w:type="pct"/>
            <w:shd w:val="clear" w:color="auto" w:fill="E6E6E6"/>
          </w:tcPr>
          <w:p w14:paraId="34E6990D" w14:textId="77777777" w:rsidR="00C95A91" w:rsidRPr="00FD1451" w:rsidRDefault="00C95A91" w:rsidP="00C95A91">
            <w:pPr>
              <w:jc w:val="both"/>
              <w:outlineLvl w:val="3"/>
              <w:rPr>
                <w:b/>
                <w:bCs/>
                <w:color w:val="000000"/>
                <w:sz w:val="20"/>
                <w:szCs w:val="20"/>
                <w:lang w:val="lt-LT"/>
              </w:rPr>
            </w:pPr>
            <w:r w:rsidRPr="00FD1451">
              <w:rPr>
                <w:b/>
                <w:bCs/>
                <w:color w:val="000000"/>
                <w:sz w:val="20"/>
                <w:szCs w:val="20"/>
                <w:lang w:val="lt-LT"/>
              </w:rPr>
              <w:t>Autorius</w:t>
            </w:r>
          </w:p>
        </w:tc>
        <w:tc>
          <w:tcPr>
            <w:tcW w:w="382" w:type="pct"/>
            <w:shd w:val="clear" w:color="auto" w:fill="E6E6E6"/>
          </w:tcPr>
          <w:p w14:paraId="0D8A68AF" w14:textId="77777777" w:rsidR="00C95A91" w:rsidRPr="00FD1451" w:rsidRDefault="00C95A91" w:rsidP="00C95A91">
            <w:pPr>
              <w:jc w:val="both"/>
              <w:outlineLvl w:val="3"/>
              <w:rPr>
                <w:b/>
                <w:bCs/>
                <w:color w:val="000000"/>
                <w:sz w:val="20"/>
                <w:szCs w:val="20"/>
                <w:lang w:val="lt-LT"/>
              </w:rPr>
            </w:pPr>
            <w:r w:rsidRPr="00FD1451">
              <w:rPr>
                <w:b/>
                <w:bCs/>
                <w:color w:val="000000"/>
                <w:sz w:val="20"/>
                <w:szCs w:val="20"/>
                <w:lang w:val="lt-LT"/>
              </w:rPr>
              <w:t>Leidimo metai</w:t>
            </w:r>
          </w:p>
        </w:tc>
        <w:tc>
          <w:tcPr>
            <w:tcW w:w="1341" w:type="pct"/>
            <w:shd w:val="clear" w:color="auto" w:fill="E6E6E6"/>
          </w:tcPr>
          <w:p w14:paraId="11DEB6B4" w14:textId="77777777" w:rsidR="00C95A91" w:rsidRPr="00FD1451" w:rsidRDefault="00C95A91" w:rsidP="00C95A91">
            <w:pPr>
              <w:jc w:val="both"/>
              <w:outlineLvl w:val="3"/>
              <w:rPr>
                <w:b/>
                <w:bCs/>
                <w:color w:val="000000"/>
                <w:sz w:val="20"/>
                <w:szCs w:val="20"/>
                <w:lang w:val="lt-LT"/>
              </w:rPr>
            </w:pPr>
            <w:r w:rsidRPr="00FD1451">
              <w:rPr>
                <w:b/>
                <w:bCs/>
                <w:color w:val="000000"/>
                <w:sz w:val="20"/>
                <w:szCs w:val="20"/>
                <w:lang w:val="lt-LT"/>
              </w:rPr>
              <w:t>Pavadinimas</w:t>
            </w:r>
          </w:p>
        </w:tc>
        <w:tc>
          <w:tcPr>
            <w:tcW w:w="717" w:type="pct"/>
            <w:shd w:val="clear" w:color="auto" w:fill="E6E6E6"/>
          </w:tcPr>
          <w:p w14:paraId="2813C28D" w14:textId="77777777" w:rsidR="00C95A91" w:rsidRPr="00FD1451" w:rsidRDefault="00C95A91" w:rsidP="00C95A91">
            <w:pPr>
              <w:ind w:left="-23"/>
              <w:jc w:val="both"/>
              <w:outlineLvl w:val="3"/>
              <w:rPr>
                <w:b/>
                <w:bCs/>
                <w:sz w:val="20"/>
                <w:szCs w:val="20"/>
                <w:lang w:val="lt-LT"/>
              </w:rPr>
            </w:pPr>
            <w:r w:rsidRPr="00FD1451">
              <w:rPr>
                <w:b/>
                <w:bCs/>
                <w:sz w:val="20"/>
                <w:szCs w:val="20"/>
                <w:lang w:val="lt-LT"/>
              </w:rPr>
              <w:t>Periodinio leidinio Nr.</w:t>
            </w:r>
          </w:p>
          <w:p w14:paraId="191B66AE" w14:textId="77777777" w:rsidR="00C95A91" w:rsidRPr="00FD1451" w:rsidRDefault="00C95A91" w:rsidP="00C95A91">
            <w:pPr>
              <w:ind w:left="-95" w:right="-97"/>
              <w:jc w:val="both"/>
              <w:outlineLvl w:val="3"/>
              <w:rPr>
                <w:b/>
                <w:bCs/>
                <w:color w:val="000000"/>
                <w:sz w:val="20"/>
                <w:szCs w:val="20"/>
                <w:lang w:val="lt-LT"/>
              </w:rPr>
            </w:pPr>
            <w:r w:rsidRPr="00FD1451">
              <w:rPr>
                <w:b/>
                <w:bCs/>
                <w:sz w:val="20"/>
                <w:szCs w:val="20"/>
                <w:lang w:val="lt-LT"/>
              </w:rPr>
              <w:t>ar leidinio tomas</w:t>
            </w:r>
          </w:p>
        </w:tc>
        <w:tc>
          <w:tcPr>
            <w:tcW w:w="1326" w:type="pct"/>
            <w:shd w:val="clear" w:color="auto" w:fill="E6E6E6"/>
          </w:tcPr>
          <w:p w14:paraId="4B3ED151" w14:textId="77777777" w:rsidR="00C95A91" w:rsidRPr="00FD1451" w:rsidRDefault="00C95A91" w:rsidP="00C95A91">
            <w:pPr>
              <w:ind w:right="-143"/>
              <w:outlineLvl w:val="3"/>
              <w:rPr>
                <w:b/>
                <w:bCs/>
                <w:color w:val="000000"/>
                <w:sz w:val="20"/>
                <w:szCs w:val="20"/>
                <w:lang w:val="lt-LT"/>
              </w:rPr>
            </w:pPr>
            <w:r w:rsidRPr="00FD1451">
              <w:rPr>
                <w:b/>
                <w:bCs/>
                <w:color w:val="000000"/>
                <w:sz w:val="20"/>
                <w:szCs w:val="20"/>
                <w:lang w:val="lt-LT"/>
              </w:rPr>
              <w:t>Leidimo vieta ir leidykla ar internetinė nuoroda</w:t>
            </w:r>
          </w:p>
        </w:tc>
      </w:tr>
      <w:tr w:rsidR="00C95A91" w:rsidRPr="00FD1451" w14:paraId="5D36C9E9" w14:textId="77777777" w:rsidTr="009532E7">
        <w:tc>
          <w:tcPr>
            <w:tcW w:w="5000" w:type="pct"/>
            <w:gridSpan w:val="5"/>
            <w:shd w:val="clear" w:color="auto" w:fill="D9D9D9"/>
          </w:tcPr>
          <w:p w14:paraId="0A1EDDFC" w14:textId="77777777" w:rsidR="00C95A91" w:rsidRPr="00FD1451" w:rsidRDefault="00C95A91" w:rsidP="00C95A91">
            <w:pPr>
              <w:outlineLvl w:val="3"/>
              <w:rPr>
                <w:color w:val="000000"/>
                <w:sz w:val="20"/>
                <w:szCs w:val="20"/>
                <w:lang w:val="lt-LT"/>
              </w:rPr>
            </w:pPr>
            <w:r w:rsidRPr="00FD1451">
              <w:rPr>
                <w:b/>
                <w:bCs/>
                <w:color w:val="000000"/>
                <w:sz w:val="20"/>
                <w:szCs w:val="20"/>
                <w:lang w:val="lt-LT"/>
              </w:rPr>
              <w:t>Privaloma literatūra</w:t>
            </w:r>
          </w:p>
        </w:tc>
      </w:tr>
      <w:tr w:rsidR="00C95A91" w:rsidRPr="00FD1451" w14:paraId="11C4F1C0" w14:textId="77777777" w:rsidTr="009532E7">
        <w:tc>
          <w:tcPr>
            <w:tcW w:w="1234" w:type="pct"/>
          </w:tcPr>
          <w:p w14:paraId="19ECE6C8" w14:textId="77777777" w:rsidR="00C95A91" w:rsidRPr="00FD1451" w:rsidRDefault="005733BE" w:rsidP="00C95A91">
            <w:pPr>
              <w:jc w:val="both"/>
              <w:outlineLvl w:val="3"/>
              <w:rPr>
                <w:color w:val="000000"/>
                <w:sz w:val="20"/>
                <w:szCs w:val="20"/>
                <w:lang w:val="lt-LT"/>
              </w:rPr>
            </w:pPr>
            <w:r w:rsidRPr="00FD1451">
              <w:rPr>
                <w:i/>
                <w:sz w:val="20"/>
                <w:szCs w:val="20"/>
              </w:rPr>
              <w:t>1.Eiteman D. Stonehill A., and M.H. Moffett</w:t>
            </w:r>
          </w:p>
          <w:p w14:paraId="305E5927" w14:textId="77777777" w:rsidR="00C95A91" w:rsidRPr="00FD1451" w:rsidRDefault="00C95A91" w:rsidP="00C95A91">
            <w:pPr>
              <w:jc w:val="both"/>
              <w:outlineLvl w:val="3"/>
              <w:rPr>
                <w:color w:val="000000"/>
                <w:sz w:val="20"/>
                <w:szCs w:val="20"/>
                <w:lang w:val="lt-LT"/>
              </w:rPr>
            </w:pPr>
          </w:p>
        </w:tc>
        <w:tc>
          <w:tcPr>
            <w:tcW w:w="382" w:type="pct"/>
          </w:tcPr>
          <w:p w14:paraId="2E8F067C" w14:textId="77777777" w:rsidR="00C95A91" w:rsidRPr="00FD1451" w:rsidRDefault="005733BE" w:rsidP="00C95A91">
            <w:pPr>
              <w:jc w:val="both"/>
              <w:outlineLvl w:val="3"/>
              <w:rPr>
                <w:color w:val="000000"/>
                <w:sz w:val="20"/>
                <w:szCs w:val="20"/>
                <w:lang w:val="lt-LT"/>
              </w:rPr>
            </w:pPr>
            <w:r w:rsidRPr="00FD1451">
              <w:rPr>
                <w:i/>
                <w:sz w:val="20"/>
                <w:szCs w:val="20"/>
              </w:rPr>
              <w:t>2010</w:t>
            </w:r>
          </w:p>
        </w:tc>
        <w:tc>
          <w:tcPr>
            <w:tcW w:w="1341" w:type="pct"/>
          </w:tcPr>
          <w:p w14:paraId="3FF88A4E" w14:textId="77777777" w:rsidR="00C95A91" w:rsidRPr="00FD1451" w:rsidRDefault="005733BE" w:rsidP="00C95A91">
            <w:pPr>
              <w:jc w:val="both"/>
              <w:outlineLvl w:val="3"/>
              <w:rPr>
                <w:color w:val="000000"/>
                <w:sz w:val="20"/>
                <w:szCs w:val="20"/>
                <w:lang w:val="lt-LT"/>
              </w:rPr>
            </w:pPr>
            <w:r w:rsidRPr="00FD1451">
              <w:rPr>
                <w:i/>
                <w:sz w:val="20"/>
                <w:szCs w:val="20"/>
              </w:rPr>
              <w:t>Multinational Business Finance</w:t>
            </w:r>
          </w:p>
        </w:tc>
        <w:tc>
          <w:tcPr>
            <w:tcW w:w="717" w:type="pct"/>
          </w:tcPr>
          <w:p w14:paraId="3CDEA236" w14:textId="77777777" w:rsidR="00C95A91" w:rsidRPr="00FD1451" w:rsidRDefault="00C95A91" w:rsidP="00C95A91">
            <w:pPr>
              <w:jc w:val="both"/>
              <w:outlineLvl w:val="3"/>
              <w:rPr>
                <w:color w:val="000000"/>
                <w:sz w:val="20"/>
                <w:szCs w:val="20"/>
                <w:lang w:val="lt-LT"/>
              </w:rPr>
            </w:pPr>
          </w:p>
        </w:tc>
        <w:tc>
          <w:tcPr>
            <w:tcW w:w="1326" w:type="pct"/>
          </w:tcPr>
          <w:p w14:paraId="4401BD38" w14:textId="77777777" w:rsidR="00C95A91" w:rsidRPr="00FD1451" w:rsidRDefault="005733BE" w:rsidP="00C95A91">
            <w:pPr>
              <w:outlineLvl w:val="3"/>
              <w:rPr>
                <w:color w:val="000000"/>
                <w:sz w:val="20"/>
                <w:szCs w:val="20"/>
                <w:lang w:val="lt-LT"/>
              </w:rPr>
            </w:pPr>
            <w:r w:rsidRPr="00FD1451">
              <w:rPr>
                <w:i/>
                <w:sz w:val="20"/>
                <w:szCs w:val="20"/>
              </w:rPr>
              <w:t>International Edition, 12/E, ISBN-10: 0136096689</w:t>
            </w:r>
          </w:p>
        </w:tc>
      </w:tr>
      <w:tr w:rsidR="00C95A91" w:rsidRPr="00FD1451" w14:paraId="4847D542" w14:textId="77777777" w:rsidTr="009532E7">
        <w:tc>
          <w:tcPr>
            <w:tcW w:w="1234" w:type="pct"/>
          </w:tcPr>
          <w:p w14:paraId="3971627A" w14:textId="77777777" w:rsidR="00C95A91" w:rsidRPr="00FD1451" w:rsidRDefault="005733BE" w:rsidP="00C95A91">
            <w:pPr>
              <w:jc w:val="both"/>
              <w:outlineLvl w:val="3"/>
              <w:rPr>
                <w:color w:val="000000"/>
                <w:sz w:val="20"/>
                <w:szCs w:val="20"/>
                <w:lang w:val="lt-LT"/>
              </w:rPr>
            </w:pPr>
            <w:r w:rsidRPr="00FD1451">
              <w:rPr>
                <w:i/>
                <w:sz w:val="20"/>
                <w:szCs w:val="20"/>
              </w:rPr>
              <w:t>Shapiro, A.C.</w:t>
            </w:r>
          </w:p>
          <w:p w14:paraId="4DDBBDA8" w14:textId="77777777" w:rsidR="00C95A91" w:rsidRPr="00FD1451" w:rsidRDefault="00C95A91" w:rsidP="00C95A91">
            <w:pPr>
              <w:jc w:val="both"/>
              <w:outlineLvl w:val="3"/>
              <w:rPr>
                <w:color w:val="000000"/>
                <w:sz w:val="20"/>
                <w:szCs w:val="20"/>
                <w:lang w:val="lt-LT"/>
              </w:rPr>
            </w:pPr>
          </w:p>
        </w:tc>
        <w:tc>
          <w:tcPr>
            <w:tcW w:w="382" w:type="pct"/>
          </w:tcPr>
          <w:p w14:paraId="0207BFFC" w14:textId="3C1009BB" w:rsidR="00C95A91" w:rsidRPr="00FD1451" w:rsidRDefault="005733BE" w:rsidP="009854BE">
            <w:pPr>
              <w:jc w:val="both"/>
              <w:outlineLvl w:val="3"/>
              <w:rPr>
                <w:color w:val="000000"/>
                <w:sz w:val="20"/>
                <w:szCs w:val="20"/>
                <w:lang w:val="lt-LT"/>
              </w:rPr>
            </w:pPr>
            <w:r w:rsidRPr="00FD1451">
              <w:rPr>
                <w:color w:val="000000"/>
                <w:sz w:val="20"/>
                <w:szCs w:val="20"/>
                <w:lang w:val="lt-LT"/>
              </w:rPr>
              <w:t>201</w:t>
            </w:r>
            <w:r w:rsidR="009854BE">
              <w:rPr>
                <w:color w:val="000000"/>
                <w:sz w:val="20"/>
                <w:szCs w:val="20"/>
                <w:lang w:val="lt-LT"/>
              </w:rPr>
              <w:t>5</w:t>
            </w:r>
          </w:p>
        </w:tc>
        <w:tc>
          <w:tcPr>
            <w:tcW w:w="1341" w:type="pct"/>
          </w:tcPr>
          <w:p w14:paraId="7E5CD3E0" w14:textId="77777777" w:rsidR="00C95A91" w:rsidRPr="00FD1451" w:rsidRDefault="005733BE" w:rsidP="005733BE">
            <w:pPr>
              <w:jc w:val="both"/>
              <w:outlineLvl w:val="3"/>
              <w:rPr>
                <w:color w:val="000000"/>
                <w:sz w:val="20"/>
                <w:szCs w:val="20"/>
                <w:lang w:val="lt-LT"/>
              </w:rPr>
            </w:pPr>
            <w:r w:rsidRPr="00FD1451">
              <w:rPr>
                <w:i/>
                <w:sz w:val="20"/>
                <w:szCs w:val="20"/>
              </w:rPr>
              <w:t xml:space="preserve">Multinational Financial Management </w:t>
            </w:r>
          </w:p>
        </w:tc>
        <w:tc>
          <w:tcPr>
            <w:tcW w:w="717" w:type="pct"/>
          </w:tcPr>
          <w:p w14:paraId="4A393475" w14:textId="77777777" w:rsidR="00C95A91" w:rsidRPr="00FD1451" w:rsidRDefault="00C95A91" w:rsidP="00C95A91">
            <w:pPr>
              <w:jc w:val="both"/>
              <w:outlineLvl w:val="3"/>
              <w:rPr>
                <w:color w:val="000000"/>
                <w:sz w:val="20"/>
                <w:szCs w:val="20"/>
                <w:lang w:val="lt-LT"/>
              </w:rPr>
            </w:pPr>
          </w:p>
        </w:tc>
        <w:tc>
          <w:tcPr>
            <w:tcW w:w="1326" w:type="pct"/>
          </w:tcPr>
          <w:p w14:paraId="0F9E55A2" w14:textId="77777777" w:rsidR="00C95A91" w:rsidRPr="00FD1451" w:rsidRDefault="005733BE" w:rsidP="00C95A91">
            <w:pPr>
              <w:outlineLvl w:val="3"/>
              <w:rPr>
                <w:color w:val="000000"/>
                <w:sz w:val="20"/>
                <w:szCs w:val="20"/>
                <w:lang w:val="lt-LT"/>
              </w:rPr>
            </w:pPr>
            <w:r w:rsidRPr="00FD1451">
              <w:rPr>
                <w:i/>
                <w:sz w:val="20"/>
                <w:szCs w:val="20"/>
              </w:rPr>
              <w:t>Prentice Hall,</w:t>
            </w:r>
          </w:p>
        </w:tc>
      </w:tr>
      <w:tr w:rsidR="00C95A91" w:rsidRPr="00FD1451" w14:paraId="069144B0" w14:textId="77777777" w:rsidTr="009532E7">
        <w:tc>
          <w:tcPr>
            <w:tcW w:w="5000" w:type="pct"/>
            <w:gridSpan w:val="5"/>
            <w:shd w:val="clear" w:color="auto" w:fill="D9D9D9"/>
          </w:tcPr>
          <w:p w14:paraId="06CD21AB" w14:textId="77777777" w:rsidR="00C95A91" w:rsidRPr="00FD1451" w:rsidRDefault="00C95A91" w:rsidP="00C95A91">
            <w:pPr>
              <w:outlineLvl w:val="3"/>
              <w:rPr>
                <w:b/>
                <w:bCs/>
                <w:color w:val="000000"/>
                <w:sz w:val="20"/>
                <w:szCs w:val="20"/>
                <w:lang w:val="lt-LT"/>
              </w:rPr>
            </w:pPr>
            <w:r w:rsidRPr="00FD1451">
              <w:rPr>
                <w:b/>
                <w:bCs/>
                <w:color w:val="000000"/>
                <w:sz w:val="20"/>
                <w:szCs w:val="20"/>
                <w:lang w:val="lt-LT"/>
              </w:rPr>
              <w:t>Papildoma literatūra</w:t>
            </w:r>
          </w:p>
        </w:tc>
      </w:tr>
      <w:tr w:rsidR="00C95A91" w:rsidRPr="00FD1451" w14:paraId="3CC7DC9A" w14:textId="77777777" w:rsidTr="009532E7">
        <w:tc>
          <w:tcPr>
            <w:tcW w:w="1234" w:type="pct"/>
          </w:tcPr>
          <w:p w14:paraId="5FBC87CA" w14:textId="77777777" w:rsidR="00C95A91" w:rsidRPr="00FD1451" w:rsidRDefault="00C95A91" w:rsidP="006D2386">
            <w:pPr>
              <w:jc w:val="both"/>
              <w:outlineLvl w:val="3"/>
              <w:rPr>
                <w:color w:val="000000"/>
                <w:sz w:val="20"/>
                <w:szCs w:val="20"/>
                <w:lang w:val="lt-LT"/>
              </w:rPr>
            </w:pPr>
          </w:p>
        </w:tc>
        <w:tc>
          <w:tcPr>
            <w:tcW w:w="382" w:type="pct"/>
          </w:tcPr>
          <w:p w14:paraId="5EB24C9D" w14:textId="77777777" w:rsidR="00C95A91" w:rsidRPr="00FD1451" w:rsidRDefault="00C95A91" w:rsidP="00C95A91">
            <w:pPr>
              <w:jc w:val="both"/>
              <w:outlineLvl w:val="3"/>
              <w:rPr>
                <w:color w:val="000000"/>
                <w:sz w:val="20"/>
                <w:szCs w:val="20"/>
                <w:lang w:val="lt-LT"/>
              </w:rPr>
            </w:pPr>
          </w:p>
        </w:tc>
        <w:tc>
          <w:tcPr>
            <w:tcW w:w="1341" w:type="pct"/>
          </w:tcPr>
          <w:p w14:paraId="79320304" w14:textId="77777777" w:rsidR="00C95A91" w:rsidRPr="00FD1451" w:rsidRDefault="00C95A91" w:rsidP="00C95A91">
            <w:pPr>
              <w:jc w:val="both"/>
              <w:outlineLvl w:val="3"/>
              <w:rPr>
                <w:color w:val="000000"/>
                <w:sz w:val="20"/>
                <w:szCs w:val="20"/>
                <w:lang w:val="lt-LT"/>
              </w:rPr>
            </w:pPr>
          </w:p>
        </w:tc>
        <w:tc>
          <w:tcPr>
            <w:tcW w:w="717" w:type="pct"/>
          </w:tcPr>
          <w:p w14:paraId="0EAAA472" w14:textId="77777777" w:rsidR="00C95A91" w:rsidRPr="00FD1451" w:rsidRDefault="00C95A91" w:rsidP="00C95A91">
            <w:pPr>
              <w:jc w:val="both"/>
              <w:outlineLvl w:val="3"/>
              <w:rPr>
                <w:color w:val="000000"/>
                <w:sz w:val="20"/>
                <w:szCs w:val="20"/>
                <w:lang w:val="lt-LT"/>
              </w:rPr>
            </w:pPr>
          </w:p>
        </w:tc>
        <w:tc>
          <w:tcPr>
            <w:tcW w:w="1326" w:type="pct"/>
          </w:tcPr>
          <w:p w14:paraId="437363C9" w14:textId="77777777" w:rsidR="00C95A91" w:rsidRPr="00FD1451" w:rsidRDefault="00C95A91" w:rsidP="00C95A91">
            <w:pPr>
              <w:outlineLvl w:val="3"/>
              <w:rPr>
                <w:color w:val="000000"/>
                <w:sz w:val="20"/>
                <w:szCs w:val="20"/>
                <w:lang w:val="lt-LT"/>
              </w:rPr>
            </w:pPr>
          </w:p>
        </w:tc>
      </w:tr>
      <w:tr w:rsidR="00C95A91" w:rsidRPr="00FD1451" w14:paraId="352BF8FF" w14:textId="77777777" w:rsidTr="009532E7">
        <w:tc>
          <w:tcPr>
            <w:tcW w:w="1234" w:type="pct"/>
          </w:tcPr>
          <w:p w14:paraId="5A66DDD4" w14:textId="77777777" w:rsidR="00C95A91" w:rsidRPr="00FD1451" w:rsidRDefault="00C95A91" w:rsidP="00C95A91">
            <w:pPr>
              <w:jc w:val="both"/>
              <w:outlineLvl w:val="3"/>
              <w:rPr>
                <w:color w:val="000000"/>
                <w:sz w:val="20"/>
                <w:szCs w:val="20"/>
                <w:lang w:val="lt-LT"/>
              </w:rPr>
            </w:pPr>
          </w:p>
          <w:p w14:paraId="3758FEB5" w14:textId="77777777" w:rsidR="00C95A91" w:rsidRPr="00FD1451" w:rsidRDefault="00C95A91" w:rsidP="00C95A91">
            <w:pPr>
              <w:jc w:val="both"/>
              <w:outlineLvl w:val="3"/>
              <w:rPr>
                <w:color w:val="000000"/>
                <w:sz w:val="20"/>
                <w:szCs w:val="20"/>
                <w:lang w:val="lt-LT"/>
              </w:rPr>
            </w:pPr>
          </w:p>
        </w:tc>
        <w:tc>
          <w:tcPr>
            <w:tcW w:w="382" w:type="pct"/>
          </w:tcPr>
          <w:p w14:paraId="6C3046C9" w14:textId="77777777" w:rsidR="00C95A91" w:rsidRPr="00FD1451" w:rsidRDefault="00C95A91" w:rsidP="00C95A91">
            <w:pPr>
              <w:jc w:val="both"/>
              <w:outlineLvl w:val="3"/>
              <w:rPr>
                <w:color w:val="000000"/>
                <w:sz w:val="20"/>
                <w:szCs w:val="20"/>
                <w:lang w:val="lt-LT"/>
              </w:rPr>
            </w:pPr>
          </w:p>
        </w:tc>
        <w:tc>
          <w:tcPr>
            <w:tcW w:w="1341" w:type="pct"/>
          </w:tcPr>
          <w:p w14:paraId="13186F7A" w14:textId="77777777" w:rsidR="00C95A91" w:rsidRPr="00FD1451" w:rsidRDefault="00C95A91" w:rsidP="00C95A91">
            <w:pPr>
              <w:jc w:val="both"/>
              <w:outlineLvl w:val="3"/>
              <w:rPr>
                <w:color w:val="000000"/>
                <w:sz w:val="20"/>
                <w:szCs w:val="20"/>
                <w:lang w:val="lt-LT"/>
              </w:rPr>
            </w:pPr>
          </w:p>
        </w:tc>
        <w:tc>
          <w:tcPr>
            <w:tcW w:w="717" w:type="pct"/>
          </w:tcPr>
          <w:p w14:paraId="2B7968DF" w14:textId="77777777" w:rsidR="00C95A91" w:rsidRPr="00FD1451" w:rsidRDefault="00C95A91" w:rsidP="00C95A91">
            <w:pPr>
              <w:jc w:val="both"/>
              <w:outlineLvl w:val="3"/>
              <w:rPr>
                <w:color w:val="000000"/>
                <w:sz w:val="20"/>
                <w:szCs w:val="20"/>
                <w:lang w:val="lt-LT"/>
              </w:rPr>
            </w:pPr>
          </w:p>
        </w:tc>
        <w:tc>
          <w:tcPr>
            <w:tcW w:w="1326" w:type="pct"/>
          </w:tcPr>
          <w:p w14:paraId="6BB90CC6" w14:textId="77777777" w:rsidR="00C95A91" w:rsidRPr="00FD1451" w:rsidRDefault="00C95A91" w:rsidP="00C95A91">
            <w:pPr>
              <w:outlineLvl w:val="3"/>
              <w:rPr>
                <w:color w:val="000000"/>
                <w:sz w:val="20"/>
                <w:szCs w:val="20"/>
                <w:lang w:val="lt-LT"/>
              </w:rPr>
            </w:pPr>
          </w:p>
        </w:tc>
      </w:tr>
    </w:tbl>
    <w:p w14:paraId="72FC2C38" w14:textId="77777777" w:rsidR="00C95A91" w:rsidRPr="00FD1451" w:rsidRDefault="00C95A91" w:rsidP="00C95A91">
      <w:pPr>
        <w:jc w:val="center"/>
        <w:rPr>
          <w:sz w:val="20"/>
          <w:szCs w:val="20"/>
          <w:lang w:val="lt-LT"/>
        </w:rPr>
      </w:pPr>
    </w:p>
    <w:p w14:paraId="4F395B86" w14:textId="77777777" w:rsidR="00C95A91" w:rsidRPr="00FD1451" w:rsidRDefault="00C95A91" w:rsidP="00C95A91">
      <w:pPr>
        <w:autoSpaceDE w:val="0"/>
        <w:autoSpaceDN w:val="0"/>
        <w:adjustRightInd w:val="0"/>
        <w:ind w:firstLine="720"/>
        <w:jc w:val="both"/>
        <w:rPr>
          <w:sz w:val="20"/>
          <w:szCs w:val="20"/>
          <w:lang w:val="lt-LT"/>
        </w:rPr>
      </w:pPr>
    </w:p>
    <w:p w14:paraId="66791532" w14:textId="77777777" w:rsidR="00832FAF" w:rsidRPr="00FD1451" w:rsidRDefault="00832FAF" w:rsidP="00C95A91">
      <w:pPr>
        <w:rPr>
          <w:sz w:val="20"/>
          <w:szCs w:val="20"/>
        </w:rPr>
      </w:pPr>
    </w:p>
    <w:sectPr w:rsidR="00832FAF" w:rsidRPr="00FD1451"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91"/>
    <w:rsid w:val="0000795D"/>
    <w:rsid w:val="00022028"/>
    <w:rsid w:val="000309EC"/>
    <w:rsid w:val="00064EF5"/>
    <w:rsid w:val="000C2F69"/>
    <w:rsid w:val="000C7910"/>
    <w:rsid w:val="00151D08"/>
    <w:rsid w:val="00177B80"/>
    <w:rsid w:val="00192F08"/>
    <w:rsid w:val="001934AB"/>
    <w:rsid w:val="001A1DFE"/>
    <w:rsid w:val="001D1200"/>
    <w:rsid w:val="00241B5D"/>
    <w:rsid w:val="0024631E"/>
    <w:rsid w:val="00292DEF"/>
    <w:rsid w:val="0036308B"/>
    <w:rsid w:val="003C7B77"/>
    <w:rsid w:val="003F7A59"/>
    <w:rsid w:val="00404695"/>
    <w:rsid w:val="0041179C"/>
    <w:rsid w:val="004350B3"/>
    <w:rsid w:val="00496306"/>
    <w:rsid w:val="004C2878"/>
    <w:rsid w:val="004D18DB"/>
    <w:rsid w:val="004E14F3"/>
    <w:rsid w:val="005733BE"/>
    <w:rsid w:val="00573958"/>
    <w:rsid w:val="005D47D1"/>
    <w:rsid w:val="00617482"/>
    <w:rsid w:val="00644BEC"/>
    <w:rsid w:val="00645F35"/>
    <w:rsid w:val="006C5403"/>
    <w:rsid w:val="006D2386"/>
    <w:rsid w:val="006F02EF"/>
    <w:rsid w:val="00707E89"/>
    <w:rsid w:val="0073106C"/>
    <w:rsid w:val="00732BC0"/>
    <w:rsid w:val="007471AC"/>
    <w:rsid w:val="007B00D6"/>
    <w:rsid w:val="00811797"/>
    <w:rsid w:val="00832FAF"/>
    <w:rsid w:val="00843576"/>
    <w:rsid w:val="00863276"/>
    <w:rsid w:val="00916276"/>
    <w:rsid w:val="00931406"/>
    <w:rsid w:val="009532E7"/>
    <w:rsid w:val="00981E17"/>
    <w:rsid w:val="00983513"/>
    <w:rsid w:val="009854BE"/>
    <w:rsid w:val="009B5BD5"/>
    <w:rsid w:val="009F3F71"/>
    <w:rsid w:val="00A058DC"/>
    <w:rsid w:val="00A10859"/>
    <w:rsid w:val="00A366AE"/>
    <w:rsid w:val="00A95712"/>
    <w:rsid w:val="00AE27F0"/>
    <w:rsid w:val="00B263C8"/>
    <w:rsid w:val="00B64695"/>
    <w:rsid w:val="00C2097C"/>
    <w:rsid w:val="00C24B98"/>
    <w:rsid w:val="00C43428"/>
    <w:rsid w:val="00C51D06"/>
    <w:rsid w:val="00C658A0"/>
    <w:rsid w:val="00C66528"/>
    <w:rsid w:val="00C95A91"/>
    <w:rsid w:val="00D17F8E"/>
    <w:rsid w:val="00D569AF"/>
    <w:rsid w:val="00D874AC"/>
    <w:rsid w:val="00E81020"/>
    <w:rsid w:val="00F1417C"/>
    <w:rsid w:val="00F54A0B"/>
    <w:rsid w:val="00FA5BAC"/>
    <w:rsid w:val="00FB34B0"/>
    <w:rsid w:val="00FD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5A3E3"/>
  <w15:docId w15:val="{B5C9DB00-E74F-4F0C-B85A-9CF8BBFC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9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1">
    <w:name w:val="Sąrašo pastraipa1"/>
    <w:basedOn w:val="Normal"/>
    <w:rsid w:val="00C95A91"/>
    <w:pPr>
      <w:spacing w:before="120"/>
      <w:ind w:left="720"/>
    </w:pPr>
    <w:rPr>
      <w:rFonts w:ascii="Calibri" w:hAnsi="Calibri" w:cs="Calibri"/>
      <w:sz w:val="22"/>
      <w:szCs w:val="22"/>
      <w:lang w:val="lt-LT"/>
    </w:rPr>
  </w:style>
  <w:style w:type="character" w:styleId="Hyperlink">
    <w:name w:val="Hyperlink"/>
    <w:rsid w:val="00C95A91"/>
    <w:rPr>
      <w:color w:val="0000FF"/>
      <w:u w:val="single"/>
    </w:rPr>
  </w:style>
  <w:style w:type="paragraph" w:styleId="Header">
    <w:name w:val="header"/>
    <w:basedOn w:val="Normal"/>
    <w:link w:val="HeaderChar"/>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HeaderChar">
    <w:name w:val="Header Char"/>
    <w:link w:val="Header"/>
    <w:rsid w:val="001934AB"/>
    <w:rPr>
      <w:rFonts w:ascii="Calibri" w:eastAsia="Calibri" w:hAnsi="Calibri"/>
      <w:sz w:val="22"/>
      <w:szCs w:val="22"/>
      <w:lang w:val="lt-LT" w:eastAsia="en-US" w:bidi="ar-SA"/>
    </w:rPr>
  </w:style>
  <w:style w:type="paragraph" w:styleId="Footer">
    <w:name w:val="footer"/>
    <w:basedOn w:val="Normal"/>
    <w:link w:val="FooterChar"/>
    <w:rsid w:val="00F1417C"/>
    <w:pPr>
      <w:tabs>
        <w:tab w:val="center" w:pos="4320"/>
        <w:tab w:val="right" w:pos="8640"/>
      </w:tabs>
    </w:pPr>
    <w:rPr>
      <w:szCs w:val="20"/>
    </w:rPr>
  </w:style>
  <w:style w:type="character" w:customStyle="1" w:styleId="FooterChar">
    <w:name w:val="Footer Char"/>
    <w:link w:val="Footer"/>
    <w:rsid w:val="00F1417C"/>
    <w:rPr>
      <w:rFonts w:eastAsia="Times New Roman"/>
      <w:sz w:val="24"/>
      <w:lang w:val="en-US" w:eastAsia="en-US"/>
    </w:rPr>
  </w:style>
  <w:style w:type="table" w:styleId="TableGrid">
    <w:name w:val="Table Grid"/>
    <w:basedOn w:val="TableNormal"/>
    <w:rsid w:val="00F14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3276"/>
    <w:rPr>
      <w:sz w:val="16"/>
      <w:szCs w:val="16"/>
    </w:rPr>
  </w:style>
  <w:style w:type="paragraph" w:styleId="CommentText">
    <w:name w:val="annotation text"/>
    <w:basedOn w:val="Normal"/>
    <w:link w:val="CommentTextChar"/>
    <w:rsid w:val="00863276"/>
    <w:rPr>
      <w:sz w:val="20"/>
      <w:szCs w:val="20"/>
    </w:rPr>
  </w:style>
  <w:style w:type="character" w:customStyle="1" w:styleId="CommentTextChar">
    <w:name w:val="Comment Text Char"/>
    <w:basedOn w:val="DefaultParagraphFont"/>
    <w:link w:val="CommentText"/>
    <w:rsid w:val="00863276"/>
    <w:rPr>
      <w:rFonts w:eastAsia="Times New Roman"/>
    </w:rPr>
  </w:style>
  <w:style w:type="paragraph" w:styleId="CommentSubject">
    <w:name w:val="annotation subject"/>
    <w:basedOn w:val="CommentText"/>
    <w:next w:val="CommentText"/>
    <w:link w:val="CommentSubjectChar"/>
    <w:rsid w:val="00863276"/>
    <w:rPr>
      <w:b/>
      <w:bCs/>
    </w:rPr>
  </w:style>
  <w:style w:type="character" w:customStyle="1" w:styleId="CommentSubjectChar">
    <w:name w:val="Comment Subject Char"/>
    <w:basedOn w:val="CommentTextChar"/>
    <w:link w:val="CommentSubject"/>
    <w:rsid w:val="00863276"/>
    <w:rPr>
      <w:rFonts w:eastAsia="Times New Roman"/>
      <w:b/>
      <w:bCs/>
    </w:rPr>
  </w:style>
  <w:style w:type="paragraph" w:styleId="BalloonText">
    <w:name w:val="Balloon Text"/>
    <w:basedOn w:val="Normal"/>
    <w:link w:val="BalloonTextChar"/>
    <w:rsid w:val="00863276"/>
    <w:rPr>
      <w:rFonts w:ascii="Tahoma" w:hAnsi="Tahoma" w:cs="Tahoma"/>
      <w:sz w:val="16"/>
      <w:szCs w:val="16"/>
    </w:rPr>
  </w:style>
  <w:style w:type="character" w:customStyle="1" w:styleId="BalloonTextChar">
    <w:name w:val="Balloon Text Char"/>
    <w:basedOn w:val="DefaultParagraphFont"/>
    <w:link w:val="BalloonText"/>
    <w:rsid w:val="00863276"/>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6D2386"/>
    <w:rPr>
      <w:color w:val="605E5C"/>
      <w:shd w:val="clear" w:color="auto" w:fill="E1DFDD"/>
    </w:rPr>
  </w:style>
  <w:style w:type="paragraph" w:styleId="Revision">
    <w:name w:val="Revision"/>
    <w:hidden/>
    <w:uiPriority w:val="99"/>
    <w:semiHidden/>
    <w:rsid w:val="00C658A0"/>
    <w:rPr>
      <w:rFonts w:eastAsia="Times New Roman"/>
      <w:sz w:val="24"/>
      <w:szCs w:val="24"/>
    </w:rPr>
  </w:style>
  <w:style w:type="character" w:styleId="UnresolvedMention">
    <w:name w:val="Unresolved Mention"/>
    <w:basedOn w:val="DefaultParagraphFont"/>
    <w:uiPriority w:val="99"/>
    <w:semiHidden/>
    <w:unhideWhenUsed/>
    <w:rsid w:val="006C5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kevicius.com/kurso_programos/?id=165" TargetMode="External"/><Relationship Id="rId3" Type="http://schemas.openxmlformats.org/officeDocument/2006/relationships/settings" Target="settings.xml"/><Relationship Id="rId7" Type="http://schemas.openxmlformats.org/officeDocument/2006/relationships/hyperlink" Target="http://www.paskevicius.com/kurso_programos/?id=1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kevicius.com/kurso_programos/?id=165"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arvydas@paskevicius.com" TargetMode="External"/><Relationship Id="rId4" Type="http://schemas.openxmlformats.org/officeDocument/2006/relationships/webSettings" Target="webSettings.xml"/><Relationship Id="rId9" Type="http://schemas.openxmlformats.org/officeDocument/2006/relationships/hyperlink" Target="http://www.paskevicius.com/kurso_programos/?id=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4623</Words>
  <Characters>2636</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3</cp:revision>
  <dcterms:created xsi:type="dcterms:W3CDTF">2022-01-26T16:13:00Z</dcterms:created>
  <dcterms:modified xsi:type="dcterms:W3CDTF">2022-01-26T16:17:00Z</dcterms:modified>
</cp:coreProperties>
</file>